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D8CC5" w14:textId="77777777" w:rsidR="00F3044C" w:rsidRDefault="008A0AEA" w:rsidP="00050B60">
      <w:pPr>
        <w:pStyle w:val="Titulek"/>
        <w:keepNext/>
        <w:keepLines/>
        <w:jc w:val="center"/>
      </w:pPr>
      <w:r>
        <w:rPr>
          <w:noProof/>
        </w:rPr>
        <w:pict w14:anchorId="5450C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i1025" type="#_x0000_t75" style="width:189.5pt;height:32.6pt;visibility:visible">
            <v:imagedata r:id="rId8" o:title=""/>
          </v:shape>
        </w:pict>
      </w:r>
      <w:r w:rsidR="00F3044C">
        <w:tab/>
      </w:r>
      <w:r w:rsidR="00F3044C">
        <w:tab/>
      </w:r>
      <w:r w:rsidR="00F3044C">
        <w:tab/>
      </w:r>
      <w:r>
        <w:rPr>
          <w:noProof/>
          <w:lang w:eastAsia="cs-CZ"/>
        </w:rPr>
        <w:pict w14:anchorId="38F3969A">
          <v:shape id="obrázek 5" o:spid="_x0000_i1026" type="#_x0000_t75" alt="FAST_barevne_RGB_CZ" style="width:158.95pt;height:38.7pt;visibility:visible">
            <v:imagedata r:id="rId9" o:title="FAST_barevne_RGB_CZ"/>
          </v:shape>
        </w:pict>
      </w:r>
    </w:p>
    <w:p w14:paraId="6CEE3E2D" w14:textId="77777777" w:rsidR="00F3044C" w:rsidRDefault="00F3044C" w:rsidP="00C837FF">
      <w:pPr>
        <w:pStyle w:val="Titulek"/>
        <w:keepNext/>
        <w:keepLines/>
      </w:pPr>
    </w:p>
    <w:p w14:paraId="0AD43D2C" w14:textId="77777777" w:rsidR="00F3044C" w:rsidRDefault="00F3044C" w:rsidP="00C837FF">
      <w:pPr>
        <w:pStyle w:val="Titulek"/>
        <w:keepNext/>
        <w:keepLines/>
      </w:pPr>
    </w:p>
    <w:p w14:paraId="0B3B83C0" w14:textId="77777777" w:rsidR="00F3044C" w:rsidRPr="00B82E7E" w:rsidRDefault="00F3044C" w:rsidP="00C837FF">
      <w:pPr>
        <w:pStyle w:val="Titulek"/>
        <w:keepNext/>
        <w:keepLines/>
        <w:rPr>
          <w:b/>
          <w:sz w:val="28"/>
          <w:szCs w:val="28"/>
        </w:rPr>
      </w:pPr>
    </w:p>
    <w:p w14:paraId="053A0A29" w14:textId="77777777" w:rsidR="00F3044C" w:rsidRPr="00B82E7E" w:rsidRDefault="00F3044C" w:rsidP="00C837FF">
      <w:pPr>
        <w:pStyle w:val="Titulek"/>
        <w:keepNext/>
        <w:keepLines/>
        <w:rPr>
          <w:b/>
          <w:sz w:val="28"/>
          <w:szCs w:val="28"/>
        </w:rPr>
      </w:pPr>
    </w:p>
    <w:p w14:paraId="1EA47D38" w14:textId="77777777" w:rsidR="00F3044C" w:rsidRPr="00B82E7E" w:rsidRDefault="00F3044C" w:rsidP="00C837FF">
      <w:pPr>
        <w:pStyle w:val="Titulek"/>
        <w:keepNext/>
        <w:keepLines/>
        <w:rPr>
          <w:b/>
          <w:sz w:val="28"/>
          <w:szCs w:val="28"/>
        </w:rPr>
      </w:pPr>
    </w:p>
    <w:p w14:paraId="27649B45" w14:textId="77777777" w:rsidR="00F3044C" w:rsidRDefault="00F3044C" w:rsidP="00C837FF">
      <w:pPr>
        <w:pStyle w:val="Titulek"/>
        <w:keepNext/>
        <w:keepLines/>
        <w:rPr>
          <w:b/>
          <w:sz w:val="28"/>
          <w:szCs w:val="28"/>
        </w:rPr>
      </w:pPr>
    </w:p>
    <w:p w14:paraId="59A57C4F" w14:textId="77777777" w:rsidR="00F23EF2" w:rsidRDefault="00F23EF2" w:rsidP="00C837FF">
      <w:pPr>
        <w:keepNext/>
        <w:keepLines/>
        <w:widowControl/>
        <w:rPr>
          <w:lang w:eastAsia="x-none"/>
        </w:rPr>
      </w:pPr>
    </w:p>
    <w:p w14:paraId="3C9EBF29" w14:textId="77777777" w:rsidR="00F23EF2" w:rsidRDefault="00F23EF2" w:rsidP="00C837FF">
      <w:pPr>
        <w:keepNext/>
        <w:keepLines/>
        <w:widowControl/>
        <w:rPr>
          <w:lang w:eastAsia="x-none"/>
        </w:rPr>
      </w:pPr>
    </w:p>
    <w:p w14:paraId="31186748" w14:textId="77777777" w:rsidR="00F23EF2" w:rsidRPr="00F23EF2" w:rsidRDefault="00F23EF2" w:rsidP="00C837FF">
      <w:pPr>
        <w:keepNext/>
        <w:keepLines/>
        <w:widowControl/>
        <w:rPr>
          <w:lang w:eastAsia="x-none"/>
        </w:rPr>
      </w:pPr>
    </w:p>
    <w:p w14:paraId="103EF167" w14:textId="77777777" w:rsidR="00F3044C" w:rsidRDefault="00F3044C" w:rsidP="00C837FF">
      <w:pPr>
        <w:pStyle w:val="Titulek"/>
        <w:keepNext/>
        <w:keepLines/>
      </w:pPr>
    </w:p>
    <w:p w14:paraId="59BFB164" w14:textId="77777777" w:rsidR="00F3044C" w:rsidRPr="00F3044C" w:rsidRDefault="00F3044C" w:rsidP="00C837FF">
      <w:pPr>
        <w:pStyle w:val="Titulek"/>
        <w:keepNext/>
        <w:keepLines/>
      </w:pPr>
    </w:p>
    <w:p w14:paraId="2A053347" w14:textId="77777777" w:rsidR="00F3044C" w:rsidRPr="00B82E7E" w:rsidRDefault="00F3044C" w:rsidP="00C837FF">
      <w:pPr>
        <w:pStyle w:val="Titulek"/>
        <w:keepNext/>
        <w:keepLines/>
        <w:jc w:val="center"/>
        <w:rPr>
          <w:bCs/>
          <w:sz w:val="28"/>
          <w:szCs w:val="28"/>
        </w:rPr>
      </w:pPr>
      <w:r w:rsidRPr="00B82E7E">
        <w:rPr>
          <w:bCs/>
          <w:sz w:val="28"/>
          <w:szCs w:val="28"/>
        </w:rPr>
        <w:t>MPO FV</w:t>
      </w:r>
      <w:r w:rsidR="008164B2">
        <w:rPr>
          <w:bCs/>
          <w:sz w:val="28"/>
          <w:szCs w:val="28"/>
        </w:rPr>
        <w:t>20149</w:t>
      </w:r>
    </w:p>
    <w:p w14:paraId="248CFE7D" w14:textId="77777777" w:rsidR="00F3044C" w:rsidRPr="00B82E7E" w:rsidRDefault="00F3044C" w:rsidP="00C837FF">
      <w:pPr>
        <w:pStyle w:val="Titulek"/>
        <w:keepNext/>
        <w:keepLines/>
        <w:jc w:val="center"/>
        <w:rPr>
          <w:b/>
          <w:bCs/>
          <w:sz w:val="28"/>
          <w:szCs w:val="28"/>
        </w:rPr>
      </w:pPr>
    </w:p>
    <w:p w14:paraId="500BD721" w14:textId="77777777" w:rsidR="00F3044C" w:rsidRPr="00B82E7E" w:rsidRDefault="00887A9C" w:rsidP="00C837FF">
      <w:pPr>
        <w:pStyle w:val="Titulek"/>
        <w:keepNext/>
        <w:keepLines/>
        <w:jc w:val="center"/>
        <w:rPr>
          <w:b/>
          <w:bCs/>
          <w:sz w:val="28"/>
          <w:szCs w:val="28"/>
        </w:rPr>
      </w:pPr>
      <w:r w:rsidRPr="00887A9C">
        <w:rPr>
          <w:b/>
          <w:bCs/>
          <w:sz w:val="28"/>
          <w:szCs w:val="28"/>
        </w:rPr>
        <w:t xml:space="preserve">Chemicky odolná </w:t>
      </w:r>
      <w:r w:rsidR="00955023">
        <w:rPr>
          <w:b/>
          <w:bCs/>
          <w:sz w:val="28"/>
          <w:szCs w:val="28"/>
        </w:rPr>
        <w:t>spárovací hmota</w:t>
      </w:r>
    </w:p>
    <w:p w14:paraId="7148DF08" w14:textId="77777777" w:rsidR="00F3044C" w:rsidRDefault="00F3044C" w:rsidP="00C837FF">
      <w:pPr>
        <w:pStyle w:val="Titulek"/>
        <w:keepNext/>
        <w:keepLines/>
        <w:jc w:val="center"/>
        <w:rPr>
          <w:b/>
          <w:bCs/>
          <w:szCs w:val="28"/>
        </w:rPr>
      </w:pPr>
    </w:p>
    <w:p w14:paraId="13A13224" w14:textId="77777777" w:rsidR="00F3044C" w:rsidRPr="00F3044C" w:rsidRDefault="00F3044C" w:rsidP="00C837FF">
      <w:pPr>
        <w:pStyle w:val="Titulek"/>
        <w:keepNext/>
        <w:keepLines/>
        <w:jc w:val="center"/>
      </w:pPr>
    </w:p>
    <w:p w14:paraId="2A0D48D9" w14:textId="77777777" w:rsidR="00F3044C" w:rsidRPr="00F3044C" w:rsidRDefault="00F3044C" w:rsidP="00C837FF">
      <w:pPr>
        <w:pStyle w:val="Titulek"/>
        <w:keepNext/>
        <w:keepLines/>
        <w:jc w:val="center"/>
        <w:rPr>
          <w:b/>
          <w:bCs/>
          <w:sz w:val="28"/>
          <w:szCs w:val="28"/>
        </w:rPr>
      </w:pPr>
      <w:r w:rsidRPr="00F3044C">
        <w:rPr>
          <w:b/>
          <w:bCs/>
          <w:sz w:val="28"/>
          <w:szCs w:val="28"/>
        </w:rPr>
        <w:t xml:space="preserve">Funkční vzorek </w:t>
      </w:r>
      <w:r w:rsidRPr="00F3044C">
        <w:rPr>
          <w:b/>
          <w:bCs/>
          <w:sz w:val="28"/>
          <w:szCs w:val="28"/>
        </w:rPr>
        <w:br/>
      </w:r>
    </w:p>
    <w:p w14:paraId="5AB08865" w14:textId="77777777" w:rsidR="00F3044C" w:rsidRDefault="00F3044C" w:rsidP="00C837FF">
      <w:pPr>
        <w:pStyle w:val="Titulek"/>
        <w:keepNext/>
        <w:keepLines/>
        <w:jc w:val="center"/>
        <w:rPr>
          <w:b/>
          <w:bCs/>
          <w:caps/>
          <w:sz w:val="28"/>
          <w:szCs w:val="28"/>
        </w:rPr>
      </w:pPr>
    </w:p>
    <w:p w14:paraId="416D632F" w14:textId="77777777" w:rsidR="00F3044C" w:rsidRDefault="00F3044C" w:rsidP="00C837FF">
      <w:pPr>
        <w:pStyle w:val="Titulek"/>
        <w:keepNext/>
        <w:keepLines/>
        <w:rPr>
          <w:b/>
          <w:bCs/>
          <w:caps/>
          <w:sz w:val="28"/>
          <w:szCs w:val="28"/>
        </w:rPr>
      </w:pPr>
    </w:p>
    <w:p w14:paraId="1C82C969" w14:textId="77777777" w:rsidR="00F23EF2" w:rsidRDefault="00F23EF2" w:rsidP="00C837FF">
      <w:pPr>
        <w:keepNext/>
        <w:keepLines/>
        <w:widowControl/>
        <w:rPr>
          <w:lang w:eastAsia="x-none"/>
        </w:rPr>
      </w:pPr>
    </w:p>
    <w:p w14:paraId="6075719F" w14:textId="77777777" w:rsidR="00F23EF2" w:rsidRPr="00F23EF2" w:rsidRDefault="00F23EF2" w:rsidP="00C837FF">
      <w:pPr>
        <w:keepNext/>
        <w:keepLines/>
        <w:widowControl/>
        <w:rPr>
          <w:lang w:eastAsia="x-none"/>
        </w:rPr>
      </w:pPr>
    </w:p>
    <w:p w14:paraId="1494CE9C" w14:textId="77777777" w:rsidR="00F3044C" w:rsidRDefault="00F3044C" w:rsidP="00C837FF">
      <w:pPr>
        <w:pStyle w:val="Titulek"/>
        <w:keepNext/>
        <w:keepLines/>
        <w:rPr>
          <w:b/>
          <w:bCs/>
          <w:caps/>
          <w:sz w:val="28"/>
          <w:szCs w:val="28"/>
        </w:rPr>
      </w:pPr>
    </w:p>
    <w:p w14:paraId="2BC6F517" w14:textId="77777777" w:rsidR="00F3044C" w:rsidRDefault="00F3044C" w:rsidP="00C837FF">
      <w:pPr>
        <w:keepNext/>
        <w:keepLines/>
        <w:widowControl/>
        <w:spacing w:before="40"/>
        <w:rPr>
          <w:rFonts w:cs="Arial"/>
          <w:b/>
          <w:bCs/>
          <w:caps/>
          <w:sz w:val="28"/>
          <w:szCs w:val="28"/>
        </w:rPr>
      </w:pPr>
    </w:p>
    <w:p w14:paraId="0AB53299" w14:textId="77777777" w:rsidR="00F3044C" w:rsidRPr="00B82E7E" w:rsidRDefault="00F3044C" w:rsidP="00C837FF">
      <w:pPr>
        <w:keepNext/>
        <w:keepLines/>
        <w:widowControl/>
        <w:spacing w:before="40"/>
        <w:rPr>
          <w:rFonts w:cs="Arial"/>
          <w:b/>
          <w:bCs/>
          <w:caps/>
          <w:sz w:val="28"/>
          <w:szCs w:val="28"/>
        </w:rPr>
      </w:pPr>
    </w:p>
    <w:p w14:paraId="6462D6BF" w14:textId="77777777" w:rsidR="00F3044C" w:rsidRPr="00B82E7E" w:rsidRDefault="00F3044C" w:rsidP="00C837FF">
      <w:pPr>
        <w:pStyle w:val="Titulek"/>
        <w:keepNext/>
        <w:keepLines/>
      </w:pPr>
      <w:r w:rsidRPr="004460A0">
        <w:rPr>
          <w:u w:val="single"/>
        </w:rPr>
        <w:t>Vypracovali</w:t>
      </w:r>
      <w:r w:rsidRPr="004460A0">
        <w:t>:</w:t>
      </w:r>
      <w:r w:rsidRPr="004460A0">
        <w:tab/>
      </w:r>
      <w:r w:rsidRPr="004460A0">
        <w:tab/>
      </w:r>
      <w:r w:rsidRPr="004460A0">
        <w:tab/>
      </w:r>
      <w:proofErr w:type="gramStart"/>
      <w:r w:rsidRPr="00B82E7E">
        <w:t>Prof.</w:t>
      </w:r>
      <w:proofErr w:type="gramEnd"/>
      <w:r w:rsidRPr="00B82E7E">
        <w:t xml:space="preserve"> Ing. Rostislav Drochytka, CSc., MBA</w:t>
      </w:r>
      <w:r>
        <w:t xml:space="preserve">, </w:t>
      </w:r>
      <w:proofErr w:type="spellStart"/>
      <w:r>
        <w:t>dr.h.c</w:t>
      </w:r>
      <w:proofErr w:type="spellEnd"/>
      <w:r>
        <w:t>.</w:t>
      </w:r>
      <w:r w:rsidRPr="00B82E7E">
        <w:t xml:space="preserve"> </w:t>
      </w:r>
    </w:p>
    <w:p w14:paraId="3ED53BF2" w14:textId="77777777" w:rsidR="00F3044C" w:rsidRPr="00B82E7E" w:rsidRDefault="00F3044C" w:rsidP="00C837FF">
      <w:pPr>
        <w:pStyle w:val="Titulek"/>
        <w:keepNext/>
        <w:keepLines/>
      </w:pPr>
      <w:r w:rsidRPr="00B82E7E">
        <w:tab/>
      </w:r>
      <w:r w:rsidRPr="00B82E7E">
        <w:tab/>
      </w:r>
      <w:r w:rsidRPr="00B82E7E">
        <w:tab/>
      </w:r>
      <w:r w:rsidRPr="00B82E7E">
        <w:tab/>
      </w:r>
      <w:r w:rsidR="008164B2" w:rsidRPr="008164B2">
        <w:t>Ing. Pavel Dohnálek, Ph.D.</w:t>
      </w:r>
    </w:p>
    <w:p w14:paraId="15699599" w14:textId="77777777" w:rsidR="00F3044C" w:rsidRPr="00B82E7E" w:rsidRDefault="00F3044C" w:rsidP="00C837FF">
      <w:pPr>
        <w:pStyle w:val="Titulek"/>
        <w:keepNext/>
        <w:keepLines/>
      </w:pPr>
      <w:r w:rsidRPr="00B82E7E">
        <w:tab/>
      </w:r>
      <w:r w:rsidRPr="00B82E7E">
        <w:tab/>
      </w:r>
      <w:r w:rsidRPr="00B82E7E">
        <w:tab/>
      </w:r>
      <w:r w:rsidRPr="00B82E7E">
        <w:tab/>
        <w:t>Ing. Vít Černý, Ph.D.</w:t>
      </w:r>
    </w:p>
    <w:p w14:paraId="0E9CCA87" w14:textId="77777777" w:rsidR="00F3044C" w:rsidRPr="00B82E7E" w:rsidRDefault="00F3044C" w:rsidP="00C837FF">
      <w:pPr>
        <w:pStyle w:val="Titulek"/>
        <w:keepNext/>
        <w:keepLines/>
        <w:ind w:left="2124" w:firstLine="708"/>
      </w:pPr>
      <w:r w:rsidRPr="00B82E7E">
        <w:t xml:space="preserve">Ing. </w:t>
      </w:r>
      <w:r w:rsidR="008164B2">
        <w:t>Petr Figala</w:t>
      </w:r>
    </w:p>
    <w:p w14:paraId="30125C82" w14:textId="77777777" w:rsidR="00F3044C" w:rsidRPr="004460A0" w:rsidRDefault="00F3044C" w:rsidP="00C837FF">
      <w:pPr>
        <w:pStyle w:val="Titulek"/>
        <w:keepNext/>
        <w:keepLines/>
      </w:pPr>
    </w:p>
    <w:p w14:paraId="4B73BB4C" w14:textId="77777777" w:rsidR="00F3044C" w:rsidRDefault="00F3044C" w:rsidP="00C837FF">
      <w:pPr>
        <w:keepNext/>
        <w:keepLines/>
        <w:widowControl/>
        <w:spacing w:before="40"/>
        <w:rPr>
          <w:rFonts w:cs="Arial"/>
        </w:rPr>
      </w:pPr>
    </w:p>
    <w:p w14:paraId="31E524CF" w14:textId="77777777" w:rsidR="00F23EF2" w:rsidRDefault="00F23EF2" w:rsidP="00C837FF">
      <w:pPr>
        <w:keepNext/>
        <w:keepLines/>
        <w:widowControl/>
        <w:spacing w:before="40"/>
        <w:rPr>
          <w:rFonts w:cs="Arial"/>
        </w:rPr>
      </w:pPr>
    </w:p>
    <w:p w14:paraId="3EC1D6A4" w14:textId="77777777" w:rsidR="00F23EF2" w:rsidRDefault="00F23EF2" w:rsidP="00C837FF">
      <w:pPr>
        <w:keepNext/>
        <w:keepLines/>
        <w:widowControl/>
        <w:spacing w:before="40"/>
        <w:rPr>
          <w:rFonts w:cs="Arial"/>
        </w:rPr>
      </w:pPr>
    </w:p>
    <w:p w14:paraId="2D542952" w14:textId="77777777" w:rsidR="00F23EF2" w:rsidRDefault="00F23EF2" w:rsidP="00C837FF">
      <w:pPr>
        <w:keepNext/>
        <w:keepLines/>
        <w:widowControl/>
        <w:spacing w:before="40"/>
        <w:rPr>
          <w:rFonts w:cs="Arial"/>
        </w:rPr>
      </w:pPr>
    </w:p>
    <w:p w14:paraId="10C1FD2B" w14:textId="77777777" w:rsidR="00F23EF2" w:rsidRDefault="00F23EF2" w:rsidP="00C837FF">
      <w:pPr>
        <w:keepNext/>
        <w:keepLines/>
        <w:widowControl/>
        <w:spacing w:before="40"/>
        <w:rPr>
          <w:rFonts w:cs="Arial"/>
        </w:rPr>
      </w:pPr>
    </w:p>
    <w:p w14:paraId="7D1A0DF2" w14:textId="77777777" w:rsidR="00F23EF2" w:rsidRDefault="00F23EF2" w:rsidP="00C837FF">
      <w:pPr>
        <w:keepNext/>
        <w:keepLines/>
        <w:widowControl/>
        <w:spacing w:before="40"/>
        <w:rPr>
          <w:rFonts w:cs="Arial"/>
        </w:rPr>
      </w:pPr>
    </w:p>
    <w:p w14:paraId="6B95E703" w14:textId="77777777" w:rsidR="00F23EF2" w:rsidRPr="004460A0" w:rsidRDefault="00F23EF2" w:rsidP="00C837FF">
      <w:pPr>
        <w:keepNext/>
        <w:keepLines/>
        <w:widowControl/>
        <w:spacing w:before="40"/>
        <w:rPr>
          <w:rFonts w:cs="Arial"/>
        </w:rPr>
      </w:pPr>
    </w:p>
    <w:p w14:paraId="70CC3FB8" w14:textId="77777777" w:rsidR="00F3044C" w:rsidRPr="004460A0" w:rsidRDefault="00F3044C" w:rsidP="00C837FF">
      <w:pPr>
        <w:keepNext/>
        <w:keepLines/>
        <w:widowControl/>
        <w:spacing w:before="40"/>
        <w:rPr>
          <w:rFonts w:cs="Arial"/>
        </w:rPr>
      </w:pPr>
    </w:p>
    <w:p w14:paraId="66B569C1" w14:textId="5EE733B9" w:rsidR="00F3044C" w:rsidRPr="009169FE" w:rsidRDefault="00F3044C" w:rsidP="00C837FF">
      <w:pPr>
        <w:pStyle w:val="Titulek"/>
        <w:keepNext/>
        <w:keepLines/>
      </w:pPr>
      <w:r w:rsidRPr="004460A0">
        <w:t xml:space="preserve">V Brně dne </w:t>
      </w:r>
      <w:r w:rsidR="007E6DCD">
        <w:t>20</w:t>
      </w:r>
      <w:r>
        <w:t>.08.202</w:t>
      </w:r>
      <w:r w:rsidR="008164B2">
        <w:t>1</w:t>
      </w:r>
    </w:p>
    <w:p w14:paraId="58A71150" w14:textId="77777777" w:rsidR="00F23EF2" w:rsidRPr="0007446C" w:rsidRDefault="009C6214" w:rsidP="00C837FF">
      <w:pPr>
        <w:pStyle w:val="Titulek"/>
        <w:keepNext/>
        <w:keepLines/>
        <w:rPr>
          <w:b/>
          <w:sz w:val="32"/>
        </w:rPr>
      </w:pPr>
      <w:r w:rsidRPr="0007446C">
        <w:rPr>
          <w:sz w:val="28"/>
          <w:highlight w:val="yellow"/>
        </w:rPr>
        <w:br w:type="page"/>
      </w:r>
      <w:bookmarkStart w:id="0" w:name="_Toc280082938"/>
      <w:bookmarkStart w:id="1" w:name="_Toc335047482"/>
      <w:bookmarkStart w:id="2" w:name="_Toc434682242"/>
      <w:r w:rsidR="00912E7C" w:rsidRPr="0007446C">
        <w:rPr>
          <w:b/>
          <w:sz w:val="32"/>
        </w:rPr>
        <w:lastRenderedPageBreak/>
        <w:t>Obsah</w:t>
      </w:r>
    </w:p>
    <w:p w14:paraId="1C50221A" w14:textId="77777777" w:rsidR="00F23EF2" w:rsidRPr="00F23EF2" w:rsidRDefault="00F23EF2" w:rsidP="00C837FF">
      <w:pPr>
        <w:keepNext/>
        <w:keepLines/>
        <w:widowControl/>
        <w:rPr>
          <w:lang w:eastAsia="x-none"/>
        </w:rPr>
      </w:pPr>
    </w:p>
    <w:p w14:paraId="4938F279" w14:textId="77777777" w:rsidR="00022274" w:rsidRPr="00D9372A" w:rsidRDefault="00F23EF2" w:rsidP="007E6DCD">
      <w:pPr>
        <w:pStyle w:val="Obsah1"/>
        <w:rPr>
          <w:rFonts w:ascii="Calibri" w:hAnsi="Calibri"/>
          <w:noProof/>
          <w:szCs w:val="22"/>
        </w:rPr>
      </w:pPr>
      <w:r w:rsidRPr="00E061E0">
        <w:rPr>
          <w:rFonts w:cs="Arial"/>
          <w:sz w:val="24"/>
        </w:rPr>
        <w:fldChar w:fldCharType="begin"/>
      </w:r>
      <w:r w:rsidRPr="00E061E0">
        <w:rPr>
          <w:rFonts w:cs="Arial"/>
          <w:sz w:val="24"/>
        </w:rPr>
        <w:instrText xml:space="preserve"> TOC \o "1-3" \h \z \u </w:instrText>
      </w:r>
      <w:r w:rsidRPr="00E061E0">
        <w:rPr>
          <w:rFonts w:cs="Arial"/>
          <w:sz w:val="24"/>
        </w:rPr>
        <w:fldChar w:fldCharType="separate"/>
      </w:r>
      <w:hyperlink w:anchor="_Toc81812941" w:history="1">
        <w:r w:rsidR="00022274" w:rsidRPr="00FD7570">
          <w:rPr>
            <w:rStyle w:val="Hypertextovodkaz"/>
            <w:rFonts w:cs="Arial"/>
            <w:noProof/>
          </w:rPr>
          <w:t>Úvod</w:t>
        </w:r>
        <w:r w:rsidR="00022274">
          <w:rPr>
            <w:noProof/>
            <w:webHidden/>
          </w:rPr>
          <w:tab/>
        </w:r>
        <w:r w:rsidR="00022274">
          <w:rPr>
            <w:noProof/>
            <w:webHidden/>
          </w:rPr>
          <w:fldChar w:fldCharType="begin"/>
        </w:r>
        <w:r w:rsidR="00022274">
          <w:rPr>
            <w:noProof/>
            <w:webHidden/>
          </w:rPr>
          <w:instrText xml:space="preserve"> PAGEREF _Toc81812941 \h </w:instrText>
        </w:r>
        <w:r w:rsidR="00022274">
          <w:rPr>
            <w:noProof/>
            <w:webHidden/>
          </w:rPr>
        </w:r>
        <w:r w:rsidR="00022274">
          <w:rPr>
            <w:noProof/>
            <w:webHidden/>
          </w:rPr>
          <w:fldChar w:fldCharType="separate"/>
        </w:r>
        <w:r w:rsidR="00022274">
          <w:rPr>
            <w:noProof/>
            <w:webHidden/>
          </w:rPr>
          <w:t>3</w:t>
        </w:r>
        <w:r w:rsidR="00022274">
          <w:rPr>
            <w:noProof/>
            <w:webHidden/>
          </w:rPr>
          <w:fldChar w:fldCharType="end"/>
        </w:r>
      </w:hyperlink>
    </w:p>
    <w:p w14:paraId="28BADA2F" w14:textId="77777777" w:rsidR="00022274" w:rsidRPr="00D9372A" w:rsidRDefault="00FE437E" w:rsidP="007E6DCD">
      <w:pPr>
        <w:pStyle w:val="Obsah1"/>
        <w:rPr>
          <w:rFonts w:ascii="Calibri" w:hAnsi="Calibri"/>
          <w:noProof/>
          <w:szCs w:val="22"/>
        </w:rPr>
      </w:pPr>
      <w:hyperlink w:anchor="_Toc81812942" w:history="1">
        <w:r w:rsidR="00022274" w:rsidRPr="00FD7570">
          <w:rPr>
            <w:rStyle w:val="Hypertextovodkaz"/>
            <w:rFonts w:cs="Arial"/>
            <w:noProof/>
          </w:rPr>
          <w:t>1. Označení testovaného vzorku</w:t>
        </w:r>
        <w:r w:rsidR="00022274">
          <w:rPr>
            <w:noProof/>
            <w:webHidden/>
          </w:rPr>
          <w:tab/>
        </w:r>
        <w:r w:rsidR="00022274">
          <w:rPr>
            <w:noProof/>
            <w:webHidden/>
          </w:rPr>
          <w:fldChar w:fldCharType="begin"/>
        </w:r>
        <w:r w:rsidR="00022274">
          <w:rPr>
            <w:noProof/>
            <w:webHidden/>
          </w:rPr>
          <w:instrText xml:space="preserve"> PAGEREF _Toc81812942 \h </w:instrText>
        </w:r>
        <w:r w:rsidR="00022274">
          <w:rPr>
            <w:noProof/>
            <w:webHidden/>
          </w:rPr>
        </w:r>
        <w:r w:rsidR="00022274">
          <w:rPr>
            <w:noProof/>
            <w:webHidden/>
          </w:rPr>
          <w:fldChar w:fldCharType="separate"/>
        </w:r>
        <w:r w:rsidR="00022274">
          <w:rPr>
            <w:noProof/>
            <w:webHidden/>
          </w:rPr>
          <w:t>3</w:t>
        </w:r>
        <w:r w:rsidR="00022274">
          <w:rPr>
            <w:noProof/>
            <w:webHidden/>
          </w:rPr>
          <w:fldChar w:fldCharType="end"/>
        </w:r>
      </w:hyperlink>
    </w:p>
    <w:p w14:paraId="235108D4" w14:textId="77777777" w:rsidR="00022274" w:rsidRPr="00D9372A" w:rsidRDefault="00FE437E" w:rsidP="007E6DCD">
      <w:pPr>
        <w:pStyle w:val="Obsah1"/>
        <w:rPr>
          <w:rFonts w:ascii="Calibri" w:hAnsi="Calibri"/>
          <w:noProof/>
          <w:szCs w:val="22"/>
        </w:rPr>
      </w:pPr>
      <w:hyperlink w:anchor="_Toc81812943" w:history="1">
        <w:r w:rsidR="00022274" w:rsidRPr="00FD7570">
          <w:rPr>
            <w:rStyle w:val="Hypertextovodkaz"/>
            <w:rFonts w:cs="Arial"/>
            <w:noProof/>
          </w:rPr>
          <w:t>2. Metodika přípravy chemicky odolné spárovací hmoty</w:t>
        </w:r>
        <w:r w:rsidR="00022274">
          <w:rPr>
            <w:noProof/>
            <w:webHidden/>
          </w:rPr>
          <w:tab/>
        </w:r>
        <w:r w:rsidR="00022274">
          <w:rPr>
            <w:noProof/>
            <w:webHidden/>
          </w:rPr>
          <w:fldChar w:fldCharType="begin"/>
        </w:r>
        <w:r w:rsidR="00022274">
          <w:rPr>
            <w:noProof/>
            <w:webHidden/>
          </w:rPr>
          <w:instrText xml:space="preserve"> PAGEREF _Toc81812943 \h </w:instrText>
        </w:r>
        <w:r w:rsidR="00022274">
          <w:rPr>
            <w:noProof/>
            <w:webHidden/>
          </w:rPr>
        </w:r>
        <w:r w:rsidR="00022274">
          <w:rPr>
            <w:noProof/>
            <w:webHidden/>
          </w:rPr>
          <w:fldChar w:fldCharType="separate"/>
        </w:r>
        <w:r w:rsidR="00022274">
          <w:rPr>
            <w:noProof/>
            <w:webHidden/>
          </w:rPr>
          <w:t>5</w:t>
        </w:r>
        <w:r w:rsidR="00022274">
          <w:rPr>
            <w:noProof/>
            <w:webHidden/>
          </w:rPr>
          <w:fldChar w:fldCharType="end"/>
        </w:r>
      </w:hyperlink>
    </w:p>
    <w:p w14:paraId="76CC78FD" w14:textId="77777777" w:rsidR="00022274" w:rsidRPr="00D9372A" w:rsidRDefault="00FE437E">
      <w:pPr>
        <w:pStyle w:val="Obsah2"/>
        <w:rPr>
          <w:rFonts w:ascii="Calibri" w:hAnsi="Calibri"/>
          <w:noProof/>
          <w:szCs w:val="22"/>
        </w:rPr>
      </w:pPr>
      <w:hyperlink w:anchor="_Toc81812944" w:history="1">
        <w:r w:rsidR="00022274" w:rsidRPr="00FD7570">
          <w:rPr>
            <w:rStyle w:val="Hypertextovodkaz"/>
            <w:noProof/>
          </w:rPr>
          <w:t>2.1 Proces přípravy chemicky odolné spárovací hmoty</w:t>
        </w:r>
        <w:r w:rsidR="00022274">
          <w:rPr>
            <w:noProof/>
            <w:webHidden/>
          </w:rPr>
          <w:tab/>
        </w:r>
        <w:r w:rsidR="00022274">
          <w:rPr>
            <w:noProof/>
            <w:webHidden/>
          </w:rPr>
          <w:fldChar w:fldCharType="begin"/>
        </w:r>
        <w:r w:rsidR="00022274">
          <w:rPr>
            <w:noProof/>
            <w:webHidden/>
          </w:rPr>
          <w:instrText xml:space="preserve"> PAGEREF _Toc81812944 \h </w:instrText>
        </w:r>
        <w:r w:rsidR="00022274">
          <w:rPr>
            <w:noProof/>
            <w:webHidden/>
          </w:rPr>
        </w:r>
        <w:r w:rsidR="00022274">
          <w:rPr>
            <w:noProof/>
            <w:webHidden/>
          </w:rPr>
          <w:fldChar w:fldCharType="separate"/>
        </w:r>
        <w:r w:rsidR="00022274">
          <w:rPr>
            <w:noProof/>
            <w:webHidden/>
          </w:rPr>
          <w:t>5</w:t>
        </w:r>
        <w:r w:rsidR="00022274">
          <w:rPr>
            <w:noProof/>
            <w:webHidden/>
          </w:rPr>
          <w:fldChar w:fldCharType="end"/>
        </w:r>
      </w:hyperlink>
    </w:p>
    <w:p w14:paraId="1D4A8928" w14:textId="77777777" w:rsidR="00022274" w:rsidRPr="00D9372A" w:rsidRDefault="00FE437E">
      <w:pPr>
        <w:pStyle w:val="Obsah2"/>
        <w:rPr>
          <w:rFonts w:ascii="Calibri" w:hAnsi="Calibri"/>
          <w:noProof/>
          <w:szCs w:val="22"/>
        </w:rPr>
      </w:pPr>
      <w:hyperlink w:anchor="_Toc81812945" w:history="1">
        <w:r w:rsidR="00022274" w:rsidRPr="00FD7570">
          <w:rPr>
            <w:rStyle w:val="Hypertextovodkaz"/>
            <w:noProof/>
          </w:rPr>
          <w:t>2.2 Ověřování parametrů chemicky odolné spárovací hmoty</w:t>
        </w:r>
        <w:r w:rsidR="00022274">
          <w:rPr>
            <w:noProof/>
            <w:webHidden/>
          </w:rPr>
          <w:tab/>
        </w:r>
        <w:r w:rsidR="00022274">
          <w:rPr>
            <w:noProof/>
            <w:webHidden/>
          </w:rPr>
          <w:fldChar w:fldCharType="begin"/>
        </w:r>
        <w:r w:rsidR="00022274">
          <w:rPr>
            <w:noProof/>
            <w:webHidden/>
          </w:rPr>
          <w:instrText xml:space="preserve"> PAGEREF _Toc81812945 \h </w:instrText>
        </w:r>
        <w:r w:rsidR="00022274">
          <w:rPr>
            <w:noProof/>
            <w:webHidden/>
          </w:rPr>
        </w:r>
        <w:r w:rsidR="00022274">
          <w:rPr>
            <w:noProof/>
            <w:webHidden/>
          </w:rPr>
          <w:fldChar w:fldCharType="separate"/>
        </w:r>
        <w:r w:rsidR="00022274">
          <w:rPr>
            <w:noProof/>
            <w:webHidden/>
          </w:rPr>
          <w:t>5</w:t>
        </w:r>
        <w:r w:rsidR="00022274">
          <w:rPr>
            <w:noProof/>
            <w:webHidden/>
          </w:rPr>
          <w:fldChar w:fldCharType="end"/>
        </w:r>
      </w:hyperlink>
    </w:p>
    <w:p w14:paraId="4F7C9820" w14:textId="77777777" w:rsidR="00022274" w:rsidRPr="00D9372A" w:rsidRDefault="00FE437E" w:rsidP="007E6DCD">
      <w:pPr>
        <w:pStyle w:val="Obsah1"/>
        <w:rPr>
          <w:rFonts w:ascii="Calibri" w:hAnsi="Calibri"/>
          <w:noProof/>
          <w:szCs w:val="22"/>
        </w:rPr>
      </w:pPr>
      <w:hyperlink w:anchor="_Toc81812946" w:history="1">
        <w:r w:rsidR="00022274" w:rsidRPr="00FD7570">
          <w:rPr>
            <w:rStyle w:val="Hypertextovodkaz"/>
            <w:rFonts w:cs="Arial"/>
            <w:noProof/>
          </w:rPr>
          <w:t>3. Metodika prováděných zkoušek</w:t>
        </w:r>
        <w:r w:rsidR="00022274">
          <w:rPr>
            <w:noProof/>
            <w:webHidden/>
          </w:rPr>
          <w:tab/>
        </w:r>
        <w:r w:rsidR="00022274">
          <w:rPr>
            <w:noProof/>
            <w:webHidden/>
          </w:rPr>
          <w:fldChar w:fldCharType="begin"/>
        </w:r>
        <w:r w:rsidR="00022274">
          <w:rPr>
            <w:noProof/>
            <w:webHidden/>
          </w:rPr>
          <w:instrText xml:space="preserve"> PAGEREF _Toc81812946 \h </w:instrText>
        </w:r>
        <w:r w:rsidR="00022274">
          <w:rPr>
            <w:noProof/>
            <w:webHidden/>
          </w:rPr>
        </w:r>
        <w:r w:rsidR="00022274">
          <w:rPr>
            <w:noProof/>
            <w:webHidden/>
          </w:rPr>
          <w:fldChar w:fldCharType="separate"/>
        </w:r>
        <w:r w:rsidR="00022274">
          <w:rPr>
            <w:noProof/>
            <w:webHidden/>
          </w:rPr>
          <w:t>6</w:t>
        </w:r>
        <w:r w:rsidR="00022274">
          <w:rPr>
            <w:noProof/>
            <w:webHidden/>
          </w:rPr>
          <w:fldChar w:fldCharType="end"/>
        </w:r>
      </w:hyperlink>
    </w:p>
    <w:p w14:paraId="79E4E03C" w14:textId="77777777" w:rsidR="00022274" w:rsidRPr="00D9372A" w:rsidRDefault="00FE437E">
      <w:pPr>
        <w:pStyle w:val="Obsah2"/>
        <w:rPr>
          <w:rFonts w:ascii="Calibri" w:hAnsi="Calibri"/>
          <w:noProof/>
          <w:szCs w:val="22"/>
        </w:rPr>
      </w:pPr>
      <w:hyperlink w:anchor="_Toc81812947" w:history="1">
        <w:r w:rsidR="00022274" w:rsidRPr="00FD7570">
          <w:rPr>
            <w:rStyle w:val="Hypertextovodkaz"/>
            <w:rFonts w:cs="Arial"/>
            <w:noProof/>
          </w:rPr>
          <w:t>3.1 Stanovení konzistence</w:t>
        </w:r>
        <w:r w:rsidR="00022274">
          <w:rPr>
            <w:noProof/>
            <w:webHidden/>
          </w:rPr>
          <w:tab/>
        </w:r>
        <w:r w:rsidR="00022274">
          <w:rPr>
            <w:noProof/>
            <w:webHidden/>
          </w:rPr>
          <w:fldChar w:fldCharType="begin"/>
        </w:r>
        <w:r w:rsidR="00022274">
          <w:rPr>
            <w:noProof/>
            <w:webHidden/>
          </w:rPr>
          <w:instrText xml:space="preserve"> PAGEREF _Toc81812947 \h </w:instrText>
        </w:r>
        <w:r w:rsidR="00022274">
          <w:rPr>
            <w:noProof/>
            <w:webHidden/>
          </w:rPr>
        </w:r>
        <w:r w:rsidR="00022274">
          <w:rPr>
            <w:noProof/>
            <w:webHidden/>
          </w:rPr>
          <w:fldChar w:fldCharType="separate"/>
        </w:r>
        <w:r w:rsidR="00022274">
          <w:rPr>
            <w:noProof/>
            <w:webHidden/>
          </w:rPr>
          <w:t>6</w:t>
        </w:r>
        <w:r w:rsidR="00022274">
          <w:rPr>
            <w:noProof/>
            <w:webHidden/>
          </w:rPr>
          <w:fldChar w:fldCharType="end"/>
        </w:r>
      </w:hyperlink>
    </w:p>
    <w:p w14:paraId="5C7B4B1E" w14:textId="77777777" w:rsidR="00022274" w:rsidRPr="00D9372A" w:rsidRDefault="00FE437E">
      <w:pPr>
        <w:pStyle w:val="Obsah2"/>
        <w:rPr>
          <w:rFonts w:ascii="Calibri" w:hAnsi="Calibri"/>
          <w:noProof/>
          <w:szCs w:val="22"/>
        </w:rPr>
      </w:pPr>
      <w:hyperlink w:anchor="_Toc81812948" w:history="1">
        <w:r w:rsidR="00022274" w:rsidRPr="00FD7570">
          <w:rPr>
            <w:rStyle w:val="Hypertextovodkaz"/>
            <w:noProof/>
          </w:rPr>
          <w:t>3.2 Stanovení pevnosti v tlaku</w:t>
        </w:r>
        <w:r w:rsidR="00022274">
          <w:rPr>
            <w:noProof/>
            <w:webHidden/>
          </w:rPr>
          <w:tab/>
        </w:r>
        <w:r w:rsidR="00022274">
          <w:rPr>
            <w:noProof/>
            <w:webHidden/>
          </w:rPr>
          <w:fldChar w:fldCharType="begin"/>
        </w:r>
        <w:r w:rsidR="00022274">
          <w:rPr>
            <w:noProof/>
            <w:webHidden/>
          </w:rPr>
          <w:instrText xml:space="preserve"> PAGEREF _Toc81812948 \h </w:instrText>
        </w:r>
        <w:r w:rsidR="00022274">
          <w:rPr>
            <w:noProof/>
            <w:webHidden/>
          </w:rPr>
        </w:r>
        <w:r w:rsidR="00022274">
          <w:rPr>
            <w:noProof/>
            <w:webHidden/>
          </w:rPr>
          <w:fldChar w:fldCharType="separate"/>
        </w:r>
        <w:r w:rsidR="00022274">
          <w:rPr>
            <w:noProof/>
            <w:webHidden/>
          </w:rPr>
          <w:t>7</w:t>
        </w:r>
        <w:r w:rsidR="00022274">
          <w:rPr>
            <w:noProof/>
            <w:webHidden/>
          </w:rPr>
          <w:fldChar w:fldCharType="end"/>
        </w:r>
      </w:hyperlink>
    </w:p>
    <w:p w14:paraId="00FD9857" w14:textId="77777777" w:rsidR="00022274" w:rsidRPr="00D9372A" w:rsidRDefault="00FE437E">
      <w:pPr>
        <w:pStyle w:val="Obsah2"/>
        <w:tabs>
          <w:tab w:val="left" w:pos="880"/>
        </w:tabs>
        <w:rPr>
          <w:rFonts w:ascii="Calibri" w:hAnsi="Calibri"/>
          <w:noProof/>
          <w:szCs w:val="22"/>
        </w:rPr>
      </w:pPr>
      <w:hyperlink w:anchor="_Toc81812949" w:history="1">
        <w:r w:rsidR="00022274" w:rsidRPr="00FD7570">
          <w:rPr>
            <w:rStyle w:val="Hypertextovodkaz"/>
            <w:rFonts w:cs="Arial"/>
            <w:noProof/>
          </w:rPr>
          <w:t>3.3</w:t>
        </w:r>
        <w:r w:rsidR="00022274" w:rsidRPr="00D9372A">
          <w:rPr>
            <w:rFonts w:ascii="Calibri" w:hAnsi="Calibri"/>
            <w:noProof/>
            <w:szCs w:val="22"/>
          </w:rPr>
          <w:tab/>
        </w:r>
        <w:r w:rsidR="00022274" w:rsidRPr="00FD7570">
          <w:rPr>
            <w:rStyle w:val="Hypertextovodkaz"/>
            <w:rFonts w:cs="Arial"/>
            <w:noProof/>
          </w:rPr>
          <w:t>Stanovení odporu ke kapilární absorpci</w:t>
        </w:r>
        <w:r w:rsidR="00022274">
          <w:rPr>
            <w:noProof/>
            <w:webHidden/>
          </w:rPr>
          <w:tab/>
        </w:r>
        <w:r w:rsidR="00022274">
          <w:rPr>
            <w:noProof/>
            <w:webHidden/>
          </w:rPr>
          <w:fldChar w:fldCharType="begin"/>
        </w:r>
        <w:r w:rsidR="00022274">
          <w:rPr>
            <w:noProof/>
            <w:webHidden/>
          </w:rPr>
          <w:instrText xml:space="preserve"> PAGEREF _Toc81812949 \h </w:instrText>
        </w:r>
        <w:r w:rsidR="00022274">
          <w:rPr>
            <w:noProof/>
            <w:webHidden/>
          </w:rPr>
        </w:r>
        <w:r w:rsidR="00022274">
          <w:rPr>
            <w:noProof/>
            <w:webHidden/>
          </w:rPr>
          <w:fldChar w:fldCharType="separate"/>
        </w:r>
        <w:r w:rsidR="00022274">
          <w:rPr>
            <w:noProof/>
            <w:webHidden/>
          </w:rPr>
          <w:t>7</w:t>
        </w:r>
        <w:r w:rsidR="00022274">
          <w:rPr>
            <w:noProof/>
            <w:webHidden/>
          </w:rPr>
          <w:fldChar w:fldCharType="end"/>
        </w:r>
      </w:hyperlink>
    </w:p>
    <w:p w14:paraId="1BC9FE4D" w14:textId="77777777" w:rsidR="00022274" w:rsidRPr="00D9372A" w:rsidRDefault="00FE437E">
      <w:pPr>
        <w:pStyle w:val="Obsah2"/>
        <w:tabs>
          <w:tab w:val="left" w:pos="880"/>
        </w:tabs>
        <w:rPr>
          <w:rFonts w:ascii="Calibri" w:hAnsi="Calibri"/>
          <w:noProof/>
          <w:szCs w:val="22"/>
        </w:rPr>
      </w:pPr>
      <w:hyperlink w:anchor="_Toc81812950" w:history="1">
        <w:r w:rsidR="00022274" w:rsidRPr="00FD7570">
          <w:rPr>
            <w:rStyle w:val="Hypertextovodkaz"/>
            <w:rFonts w:cs="Arial"/>
            <w:noProof/>
          </w:rPr>
          <w:t>3.4</w:t>
        </w:r>
        <w:r w:rsidR="00022274" w:rsidRPr="00D9372A">
          <w:rPr>
            <w:rFonts w:ascii="Calibri" w:hAnsi="Calibri"/>
            <w:noProof/>
            <w:szCs w:val="22"/>
          </w:rPr>
          <w:tab/>
        </w:r>
        <w:r w:rsidR="00022274" w:rsidRPr="00FD7570">
          <w:rPr>
            <w:rStyle w:val="Hypertextovodkaz"/>
            <w:rFonts w:cs="Arial"/>
            <w:noProof/>
          </w:rPr>
          <w:t>Stanovení chemické odolnosti v roztoku kyseliny sírové</w:t>
        </w:r>
        <w:r w:rsidR="00022274">
          <w:rPr>
            <w:noProof/>
            <w:webHidden/>
          </w:rPr>
          <w:tab/>
        </w:r>
        <w:r w:rsidR="00022274">
          <w:rPr>
            <w:noProof/>
            <w:webHidden/>
          </w:rPr>
          <w:fldChar w:fldCharType="begin"/>
        </w:r>
        <w:r w:rsidR="00022274">
          <w:rPr>
            <w:noProof/>
            <w:webHidden/>
          </w:rPr>
          <w:instrText xml:space="preserve"> PAGEREF _Toc81812950 \h </w:instrText>
        </w:r>
        <w:r w:rsidR="00022274">
          <w:rPr>
            <w:noProof/>
            <w:webHidden/>
          </w:rPr>
        </w:r>
        <w:r w:rsidR="00022274">
          <w:rPr>
            <w:noProof/>
            <w:webHidden/>
          </w:rPr>
          <w:fldChar w:fldCharType="separate"/>
        </w:r>
        <w:r w:rsidR="00022274">
          <w:rPr>
            <w:noProof/>
            <w:webHidden/>
          </w:rPr>
          <w:t>8</w:t>
        </w:r>
        <w:r w:rsidR="00022274">
          <w:rPr>
            <w:noProof/>
            <w:webHidden/>
          </w:rPr>
          <w:fldChar w:fldCharType="end"/>
        </w:r>
      </w:hyperlink>
    </w:p>
    <w:p w14:paraId="2F2D8865" w14:textId="77777777" w:rsidR="00022274" w:rsidRPr="00D9372A" w:rsidRDefault="00FE437E" w:rsidP="007E6DCD">
      <w:pPr>
        <w:pStyle w:val="Obsah1"/>
        <w:rPr>
          <w:rFonts w:ascii="Calibri" w:hAnsi="Calibri"/>
          <w:noProof/>
          <w:szCs w:val="22"/>
        </w:rPr>
      </w:pPr>
      <w:hyperlink w:anchor="_Toc81812951" w:history="1">
        <w:r w:rsidR="00022274" w:rsidRPr="00FD7570">
          <w:rPr>
            <w:rStyle w:val="Hypertextovodkaz"/>
            <w:rFonts w:cs="Arial"/>
            <w:noProof/>
          </w:rPr>
          <w:t>4. Ověření vlastností funkčního vzorku</w:t>
        </w:r>
        <w:r w:rsidR="00022274">
          <w:rPr>
            <w:noProof/>
            <w:webHidden/>
          </w:rPr>
          <w:tab/>
        </w:r>
        <w:r w:rsidR="00022274">
          <w:rPr>
            <w:noProof/>
            <w:webHidden/>
          </w:rPr>
          <w:fldChar w:fldCharType="begin"/>
        </w:r>
        <w:r w:rsidR="00022274">
          <w:rPr>
            <w:noProof/>
            <w:webHidden/>
          </w:rPr>
          <w:instrText xml:space="preserve"> PAGEREF _Toc81812951 \h </w:instrText>
        </w:r>
        <w:r w:rsidR="00022274">
          <w:rPr>
            <w:noProof/>
            <w:webHidden/>
          </w:rPr>
        </w:r>
        <w:r w:rsidR="00022274">
          <w:rPr>
            <w:noProof/>
            <w:webHidden/>
          </w:rPr>
          <w:fldChar w:fldCharType="separate"/>
        </w:r>
        <w:r w:rsidR="00022274">
          <w:rPr>
            <w:noProof/>
            <w:webHidden/>
          </w:rPr>
          <w:t>11</w:t>
        </w:r>
        <w:r w:rsidR="00022274">
          <w:rPr>
            <w:noProof/>
            <w:webHidden/>
          </w:rPr>
          <w:fldChar w:fldCharType="end"/>
        </w:r>
      </w:hyperlink>
    </w:p>
    <w:p w14:paraId="00D6676B" w14:textId="77777777" w:rsidR="00022274" w:rsidRPr="00D9372A" w:rsidRDefault="00FE437E" w:rsidP="007E6DCD">
      <w:pPr>
        <w:pStyle w:val="Obsah1"/>
        <w:rPr>
          <w:rFonts w:ascii="Calibri" w:hAnsi="Calibri"/>
          <w:noProof/>
          <w:szCs w:val="22"/>
        </w:rPr>
      </w:pPr>
      <w:hyperlink w:anchor="_Toc81812952" w:history="1">
        <w:r w:rsidR="00022274" w:rsidRPr="00FD7570">
          <w:rPr>
            <w:rStyle w:val="Hypertextovodkaz"/>
            <w:rFonts w:cs="Arial"/>
            <w:noProof/>
          </w:rPr>
          <w:t>5. Závěr</w:t>
        </w:r>
        <w:r w:rsidR="00022274">
          <w:rPr>
            <w:noProof/>
            <w:webHidden/>
          </w:rPr>
          <w:tab/>
        </w:r>
        <w:r w:rsidR="00022274">
          <w:rPr>
            <w:noProof/>
            <w:webHidden/>
          </w:rPr>
          <w:fldChar w:fldCharType="begin"/>
        </w:r>
        <w:r w:rsidR="00022274">
          <w:rPr>
            <w:noProof/>
            <w:webHidden/>
          </w:rPr>
          <w:instrText xml:space="preserve"> PAGEREF _Toc81812952 \h </w:instrText>
        </w:r>
        <w:r w:rsidR="00022274">
          <w:rPr>
            <w:noProof/>
            <w:webHidden/>
          </w:rPr>
        </w:r>
        <w:r w:rsidR="00022274">
          <w:rPr>
            <w:noProof/>
            <w:webHidden/>
          </w:rPr>
          <w:fldChar w:fldCharType="separate"/>
        </w:r>
        <w:r w:rsidR="00022274">
          <w:rPr>
            <w:noProof/>
            <w:webHidden/>
          </w:rPr>
          <w:t>11</w:t>
        </w:r>
        <w:r w:rsidR="00022274">
          <w:rPr>
            <w:noProof/>
            <w:webHidden/>
          </w:rPr>
          <w:fldChar w:fldCharType="end"/>
        </w:r>
      </w:hyperlink>
    </w:p>
    <w:p w14:paraId="3C4A3219" w14:textId="77777777" w:rsidR="00F23EF2" w:rsidRPr="00E061E0" w:rsidRDefault="00F23EF2" w:rsidP="00E061E0">
      <w:pPr>
        <w:keepNext/>
        <w:keepLines/>
        <w:widowControl/>
        <w:spacing w:line="360" w:lineRule="auto"/>
        <w:rPr>
          <w:rFonts w:cs="Arial"/>
          <w:sz w:val="24"/>
        </w:rPr>
      </w:pPr>
      <w:r w:rsidRPr="00E061E0">
        <w:rPr>
          <w:rFonts w:cs="Arial"/>
          <w:b/>
          <w:bCs/>
          <w:sz w:val="24"/>
        </w:rPr>
        <w:fldChar w:fldCharType="end"/>
      </w:r>
    </w:p>
    <w:p w14:paraId="0570D073" w14:textId="77777777" w:rsidR="00F20778" w:rsidRPr="000326C7" w:rsidRDefault="00F20778" w:rsidP="00C837FF">
      <w:pPr>
        <w:keepNext/>
        <w:keepLines/>
        <w:widowControl/>
        <w:spacing w:line="480" w:lineRule="auto"/>
        <w:rPr>
          <w:rFonts w:cs="Arial"/>
          <w:sz w:val="24"/>
          <w:szCs w:val="22"/>
          <w:lang w:eastAsia="x-none"/>
        </w:rPr>
      </w:pPr>
    </w:p>
    <w:p w14:paraId="53F98D90" w14:textId="77777777" w:rsidR="00F20778" w:rsidRPr="008E1D0F" w:rsidRDefault="00F20778" w:rsidP="00C837FF">
      <w:pPr>
        <w:pStyle w:val="NADPIS20"/>
        <w:keepLines/>
        <w:spacing w:line="360" w:lineRule="auto"/>
        <w:ind w:left="567" w:hanging="397"/>
        <w:rPr>
          <w:rFonts w:cs="Arial"/>
          <w:sz w:val="22"/>
          <w:szCs w:val="22"/>
          <w:lang w:val="cs-CZ"/>
        </w:rPr>
      </w:pPr>
    </w:p>
    <w:p w14:paraId="27B8B996" w14:textId="77777777" w:rsidR="00863EB2" w:rsidRPr="008E1D0F" w:rsidRDefault="00F20778" w:rsidP="00C837FF">
      <w:pPr>
        <w:pStyle w:val="NADPIS10"/>
        <w:keepLines/>
        <w:rPr>
          <w:rFonts w:cs="Arial"/>
        </w:rPr>
      </w:pPr>
      <w:r w:rsidRPr="008E1D0F">
        <w:rPr>
          <w:rFonts w:cs="Arial"/>
        </w:rPr>
        <w:br w:type="page"/>
      </w:r>
      <w:bookmarkStart w:id="3" w:name="_Toc474248104"/>
      <w:bookmarkStart w:id="4" w:name="_Toc504493962"/>
      <w:bookmarkStart w:id="5" w:name="_Toc81812941"/>
      <w:r w:rsidR="00863EB2" w:rsidRPr="008E1D0F">
        <w:rPr>
          <w:rFonts w:cs="Arial"/>
        </w:rPr>
        <w:lastRenderedPageBreak/>
        <w:t>Úvod</w:t>
      </w:r>
      <w:bookmarkEnd w:id="0"/>
      <w:bookmarkEnd w:id="1"/>
      <w:bookmarkEnd w:id="2"/>
      <w:bookmarkEnd w:id="3"/>
      <w:bookmarkEnd w:id="4"/>
      <w:bookmarkEnd w:id="5"/>
      <w:r w:rsidR="00863EB2" w:rsidRPr="008E1D0F">
        <w:rPr>
          <w:rFonts w:cs="Arial"/>
        </w:rPr>
        <w:t xml:space="preserve"> </w:t>
      </w:r>
    </w:p>
    <w:p w14:paraId="74B47506" w14:textId="77777777" w:rsidR="000B1AA7" w:rsidRPr="008E1D0F" w:rsidRDefault="00AC7867" w:rsidP="00C837FF">
      <w:pPr>
        <w:pStyle w:val="Titulek"/>
        <w:keepNext/>
        <w:keepLines/>
      </w:pPr>
      <w:r w:rsidRPr="008E1D0F">
        <w:t xml:space="preserve">Na základě smlouvy o poskytnutí podpory číslo </w:t>
      </w:r>
      <w:r w:rsidR="007D65A1">
        <w:t>FV</w:t>
      </w:r>
      <w:r w:rsidR="008164B2">
        <w:t>20149</w:t>
      </w:r>
      <w:r w:rsidRPr="008E1D0F">
        <w:t xml:space="preserve"> </w:t>
      </w:r>
      <w:r w:rsidR="00863EB2" w:rsidRPr="008E1D0F">
        <w:t>byl</w:t>
      </w:r>
      <w:r w:rsidR="00B90C2D" w:rsidRPr="008E1D0F">
        <w:t>y</w:t>
      </w:r>
      <w:r w:rsidR="0078037D" w:rsidRPr="008E1D0F">
        <w:t xml:space="preserve"> ověřen</w:t>
      </w:r>
      <w:r w:rsidR="00B90C2D" w:rsidRPr="008E1D0F">
        <w:t xml:space="preserve">y parametry </w:t>
      </w:r>
      <w:r w:rsidR="0078037D" w:rsidRPr="008E1D0F">
        <w:t>funkční</w:t>
      </w:r>
      <w:r w:rsidR="00B90C2D" w:rsidRPr="008E1D0F">
        <w:t>ho</w:t>
      </w:r>
      <w:r w:rsidR="0078037D" w:rsidRPr="008E1D0F">
        <w:t xml:space="preserve"> vzork</w:t>
      </w:r>
      <w:r w:rsidR="00B90C2D" w:rsidRPr="008E1D0F">
        <w:t>u</w:t>
      </w:r>
      <w:r w:rsidR="00F4392E" w:rsidRPr="008E1D0F">
        <w:t xml:space="preserve"> </w:t>
      </w:r>
      <w:r w:rsidR="000515BF">
        <w:t xml:space="preserve">chemicky odolné </w:t>
      </w:r>
      <w:r w:rsidR="00A972F8">
        <w:t>spárovací hmoty</w:t>
      </w:r>
      <w:r w:rsidR="00863EB2" w:rsidRPr="008E1D0F">
        <w:t xml:space="preserve"> </w:t>
      </w:r>
      <w:r w:rsidR="007D54A7" w:rsidRPr="007D54A7">
        <w:t>v rámci řešení projektu MPO FV</w:t>
      </w:r>
      <w:r w:rsidR="008164B2">
        <w:t>20149</w:t>
      </w:r>
      <w:r w:rsidR="007D54A7">
        <w:t xml:space="preserve"> </w:t>
      </w:r>
      <w:r w:rsidR="00863EB2" w:rsidRPr="008E1D0F">
        <w:t>"</w:t>
      </w:r>
      <w:r w:rsidR="008164B2" w:rsidRPr="008164B2">
        <w:t>Ucelený systém pro sanaci chemicky atakovaných a namáhaných stavebních konstrukcí</w:t>
      </w:r>
      <w:r w:rsidR="00863EB2" w:rsidRPr="008E1D0F">
        <w:t>".</w:t>
      </w:r>
    </w:p>
    <w:p w14:paraId="49FA5699" w14:textId="77777777" w:rsidR="00863EB2" w:rsidRPr="008E1D0F" w:rsidRDefault="00863EB2" w:rsidP="00C837FF">
      <w:pPr>
        <w:pStyle w:val="Titulek"/>
        <w:keepNext/>
        <w:keepLines/>
      </w:pPr>
    </w:p>
    <w:p w14:paraId="23D90952" w14:textId="7B515180" w:rsidR="001E60F4" w:rsidRPr="008E1D0F" w:rsidRDefault="001E60F4" w:rsidP="00C837FF">
      <w:pPr>
        <w:pStyle w:val="NADPIS10"/>
        <w:keepLines/>
        <w:rPr>
          <w:rFonts w:cs="Arial"/>
        </w:rPr>
      </w:pPr>
      <w:bookmarkStart w:id="6" w:name="_Toc504493963"/>
      <w:bookmarkStart w:id="7" w:name="_Toc81812942"/>
      <w:bookmarkStart w:id="8" w:name="_Toc311563111"/>
      <w:bookmarkStart w:id="9" w:name="_Toc434682243"/>
      <w:bookmarkStart w:id="10" w:name="_Toc474248106"/>
      <w:r w:rsidRPr="008E1D0F">
        <w:rPr>
          <w:rFonts w:cs="Arial"/>
        </w:rPr>
        <w:t xml:space="preserve">1. </w:t>
      </w:r>
      <w:r w:rsidR="007E6DCD">
        <w:rPr>
          <w:rFonts w:cs="Arial"/>
          <w:lang w:val="cs-CZ"/>
        </w:rPr>
        <w:t>Popis</w:t>
      </w:r>
      <w:r w:rsidR="000D65C5" w:rsidRPr="008E1D0F">
        <w:rPr>
          <w:rFonts w:cs="Arial"/>
        </w:rPr>
        <w:t xml:space="preserve"> testovaného vzorku</w:t>
      </w:r>
      <w:bookmarkEnd w:id="6"/>
      <w:bookmarkEnd w:id="7"/>
    </w:p>
    <w:p w14:paraId="58474B2E" w14:textId="77777777" w:rsidR="00CA36AF" w:rsidRDefault="00CA36AF" w:rsidP="00CA36AF">
      <w:pPr>
        <w:keepNext/>
        <w:keepLines/>
        <w:widowControl/>
        <w:rPr>
          <w:rFonts w:cs="Arial"/>
          <w:sz w:val="24"/>
          <w:lang w:eastAsia="x-none"/>
        </w:rPr>
      </w:pPr>
      <w:r>
        <w:rPr>
          <w:rFonts w:cs="Arial"/>
          <w:sz w:val="24"/>
          <w:lang w:eastAsia="x-none"/>
        </w:rPr>
        <w:t xml:space="preserve">Směs surovin, z nich je připravena chemicky odolná </w:t>
      </w:r>
      <w:r w:rsidR="00A972F8">
        <w:rPr>
          <w:rFonts w:cs="Arial"/>
          <w:sz w:val="24"/>
          <w:lang w:eastAsia="x-none"/>
        </w:rPr>
        <w:t>spárovací</w:t>
      </w:r>
      <w:r>
        <w:rPr>
          <w:rFonts w:cs="Arial"/>
          <w:sz w:val="24"/>
          <w:lang w:eastAsia="x-none"/>
        </w:rPr>
        <w:t xml:space="preserve"> hmota</w:t>
      </w:r>
      <w:r w:rsidR="004C73FA">
        <w:rPr>
          <w:rFonts w:cs="Arial"/>
          <w:sz w:val="24"/>
          <w:lang w:eastAsia="x-none"/>
        </w:rPr>
        <w:t xml:space="preserve">, </w:t>
      </w:r>
      <w:r>
        <w:rPr>
          <w:rFonts w:cs="Arial"/>
          <w:sz w:val="24"/>
          <w:lang w:eastAsia="x-none"/>
        </w:rPr>
        <w:t xml:space="preserve">je navržena tak, </w:t>
      </w:r>
      <w:r w:rsidR="0056741D">
        <w:rPr>
          <w:rFonts w:cs="Arial"/>
          <w:sz w:val="24"/>
          <w:lang w:eastAsia="x-none"/>
        </w:rPr>
        <w:t>že</w:t>
      </w:r>
      <w:r>
        <w:rPr>
          <w:rFonts w:cs="Arial"/>
          <w:sz w:val="24"/>
          <w:lang w:eastAsia="x-none"/>
        </w:rPr>
        <w:t xml:space="preserve"> </w:t>
      </w:r>
      <w:r w:rsidR="00045949">
        <w:rPr>
          <w:rFonts w:cs="Arial"/>
          <w:sz w:val="24"/>
          <w:lang w:eastAsia="x-none"/>
        </w:rPr>
        <w:t>vyšší podíl jemných frakcí plniva</w:t>
      </w:r>
      <w:r w:rsidR="0056741D">
        <w:rPr>
          <w:rFonts w:cs="Arial"/>
          <w:sz w:val="24"/>
          <w:lang w:eastAsia="x-none"/>
        </w:rPr>
        <w:t xml:space="preserve"> zaručuje dobré utěsnění spár mezí zdícími prvky. Zároveň může být finální povrch spár hladký, což vede k menšímu ulpívání nečistot, kondenzaci vlhkosti a vzniku </w:t>
      </w:r>
      <w:r w:rsidR="0056741D" w:rsidRPr="0056741D">
        <w:rPr>
          <w:rFonts w:cs="Arial"/>
          <w:sz w:val="24"/>
          <w:lang w:eastAsia="x-none"/>
        </w:rPr>
        <w:t xml:space="preserve">eventuálních inkrustací na povrchu </w:t>
      </w:r>
      <w:r w:rsidR="0056741D">
        <w:rPr>
          <w:rFonts w:cs="Arial"/>
          <w:sz w:val="24"/>
          <w:lang w:eastAsia="x-none"/>
        </w:rPr>
        <w:t xml:space="preserve">spár. </w:t>
      </w:r>
      <w:r w:rsidR="0056741D" w:rsidRPr="0056741D">
        <w:rPr>
          <w:rFonts w:cs="Arial"/>
          <w:sz w:val="24"/>
          <w:lang w:eastAsia="x-none"/>
        </w:rPr>
        <w:t>Aplikací spárovací hmoty je možné dosáhnout zvýšení odolnosti vůči abrazi sanované zděné konstrukce a utěsnění celého systému</w:t>
      </w:r>
      <w:r w:rsidR="0056741D">
        <w:rPr>
          <w:rFonts w:cs="Arial"/>
          <w:sz w:val="24"/>
          <w:lang w:eastAsia="x-none"/>
        </w:rPr>
        <w:t>, což je spjaté s nízkou kapilární absorpcí funkčního vzorku</w:t>
      </w:r>
      <w:r w:rsidR="0056741D" w:rsidRPr="0056741D">
        <w:rPr>
          <w:rFonts w:cs="Arial"/>
          <w:sz w:val="24"/>
          <w:lang w:eastAsia="x-none"/>
        </w:rPr>
        <w:t>.</w:t>
      </w:r>
      <w:r w:rsidR="0056741D">
        <w:rPr>
          <w:rFonts w:cs="Arial"/>
          <w:sz w:val="24"/>
          <w:lang w:eastAsia="x-none"/>
        </w:rPr>
        <w:t xml:space="preserve"> </w:t>
      </w:r>
      <w:r>
        <w:rPr>
          <w:rFonts w:cs="Arial"/>
          <w:sz w:val="24"/>
          <w:lang w:eastAsia="x-none"/>
        </w:rPr>
        <w:t xml:space="preserve">Dále se </w:t>
      </w:r>
      <w:r w:rsidR="000B1EB5">
        <w:rPr>
          <w:rFonts w:cs="Arial"/>
          <w:sz w:val="24"/>
          <w:lang w:eastAsia="x-none"/>
        </w:rPr>
        <w:t>spárovací</w:t>
      </w:r>
      <w:r>
        <w:rPr>
          <w:rFonts w:cs="Arial"/>
          <w:sz w:val="24"/>
          <w:lang w:eastAsia="x-none"/>
        </w:rPr>
        <w:t xml:space="preserve"> hmota vyznačuje, na poměry hmot na cementové bázi, nadstandardní </w:t>
      </w:r>
      <w:r w:rsidRPr="00CA36AF">
        <w:rPr>
          <w:rFonts w:cs="Arial"/>
          <w:sz w:val="24"/>
          <w:lang w:eastAsia="x-none"/>
        </w:rPr>
        <w:t>odolnost</w:t>
      </w:r>
      <w:r>
        <w:rPr>
          <w:rFonts w:cs="Arial"/>
          <w:sz w:val="24"/>
          <w:lang w:eastAsia="x-none"/>
        </w:rPr>
        <w:t>í</w:t>
      </w:r>
      <w:r w:rsidRPr="00CA36AF">
        <w:rPr>
          <w:rFonts w:cs="Arial"/>
          <w:sz w:val="24"/>
          <w:lang w:eastAsia="x-none"/>
        </w:rPr>
        <w:t xml:space="preserve"> v </w:t>
      </w:r>
      <w:proofErr w:type="spellStart"/>
      <w:r w:rsidRPr="00CA36AF">
        <w:rPr>
          <w:rFonts w:cs="Arial"/>
          <w:sz w:val="24"/>
          <w:lang w:eastAsia="x-none"/>
        </w:rPr>
        <w:t>acidickém</w:t>
      </w:r>
      <w:proofErr w:type="spellEnd"/>
      <w:r w:rsidRPr="00CA36AF">
        <w:rPr>
          <w:rFonts w:cs="Arial"/>
          <w:sz w:val="24"/>
          <w:lang w:eastAsia="x-none"/>
        </w:rPr>
        <w:t xml:space="preserve"> prostředí</w:t>
      </w:r>
      <w:r>
        <w:rPr>
          <w:rFonts w:cs="Arial"/>
          <w:sz w:val="24"/>
          <w:lang w:eastAsia="x-none"/>
        </w:rPr>
        <w:t xml:space="preserve"> kanalizačních stok.</w:t>
      </w:r>
    </w:p>
    <w:p w14:paraId="421C0CFC" w14:textId="77777777" w:rsidR="00980503" w:rsidRDefault="00B1313D" w:rsidP="00C837FF">
      <w:pPr>
        <w:keepNext/>
        <w:keepLines/>
        <w:widowControl/>
        <w:rPr>
          <w:rFonts w:cs="Arial"/>
          <w:sz w:val="24"/>
          <w:lang w:eastAsia="x-none"/>
        </w:rPr>
      </w:pPr>
      <w:r>
        <w:rPr>
          <w:rFonts w:cs="Arial"/>
          <w:sz w:val="24"/>
          <w:lang w:eastAsia="x-none"/>
        </w:rPr>
        <w:t xml:space="preserve">Vzhledem k výše zmíněným požadavkům patří mezi základní charakteristiky vysoká </w:t>
      </w:r>
      <w:r w:rsidR="000B1EB5">
        <w:rPr>
          <w:rFonts w:cs="Arial"/>
          <w:sz w:val="24"/>
          <w:lang w:eastAsia="x-none"/>
        </w:rPr>
        <w:t xml:space="preserve">hutnost cementového kamene a </w:t>
      </w:r>
      <w:r>
        <w:rPr>
          <w:rFonts w:cs="Arial"/>
          <w:sz w:val="24"/>
          <w:lang w:eastAsia="x-none"/>
        </w:rPr>
        <w:t>s tím související nízká nasákavost cementového kamene. T</w:t>
      </w:r>
      <w:r w:rsidR="000B1EB5">
        <w:rPr>
          <w:rFonts w:cs="Arial"/>
          <w:sz w:val="24"/>
          <w:lang w:eastAsia="x-none"/>
        </w:rPr>
        <w:t>yto</w:t>
      </w:r>
      <w:r>
        <w:rPr>
          <w:rFonts w:cs="Arial"/>
          <w:sz w:val="24"/>
          <w:lang w:eastAsia="x-none"/>
        </w:rPr>
        <w:t xml:space="preserve"> požadavky</w:t>
      </w:r>
      <w:r w:rsidR="004C5DE1">
        <w:rPr>
          <w:rFonts w:cs="Arial"/>
          <w:sz w:val="24"/>
          <w:lang w:eastAsia="x-none"/>
        </w:rPr>
        <w:t xml:space="preserve"> </w:t>
      </w:r>
      <w:r w:rsidR="004C1C24">
        <w:rPr>
          <w:rFonts w:cs="Arial"/>
          <w:sz w:val="24"/>
          <w:lang w:eastAsia="x-none"/>
        </w:rPr>
        <w:t>jsou zajištěny</w:t>
      </w:r>
      <w:r w:rsidR="004C5DE1">
        <w:rPr>
          <w:rFonts w:cs="Arial"/>
          <w:sz w:val="24"/>
          <w:lang w:eastAsia="x-none"/>
        </w:rPr>
        <w:t xml:space="preserve"> </w:t>
      </w:r>
      <w:r w:rsidR="004C5DE1" w:rsidRPr="004C73FA">
        <w:rPr>
          <w:rFonts w:cs="Arial"/>
          <w:sz w:val="24"/>
          <w:lang w:eastAsia="x-none"/>
        </w:rPr>
        <w:t xml:space="preserve">použitím </w:t>
      </w:r>
      <w:r w:rsidR="004C1C24">
        <w:rPr>
          <w:rFonts w:cs="Arial"/>
          <w:sz w:val="24"/>
          <w:lang w:eastAsia="x-none"/>
        </w:rPr>
        <w:t>portlandského cementu (CEM I 42,5R) jako pojiva a</w:t>
      </w:r>
      <w:r>
        <w:rPr>
          <w:rFonts w:cs="Arial"/>
          <w:sz w:val="24"/>
          <w:lang w:eastAsia="x-none"/>
        </w:rPr>
        <w:t> </w:t>
      </w:r>
      <w:r w:rsidR="004C1C24">
        <w:rPr>
          <w:rFonts w:cs="Arial"/>
          <w:sz w:val="24"/>
          <w:lang w:eastAsia="x-none"/>
        </w:rPr>
        <w:t xml:space="preserve">příměsí ve formě </w:t>
      </w:r>
      <w:r>
        <w:rPr>
          <w:rFonts w:cs="Arial"/>
          <w:sz w:val="24"/>
          <w:lang w:eastAsia="x-none"/>
        </w:rPr>
        <w:t>jemně mletého vápenc</w:t>
      </w:r>
      <w:r w:rsidR="00CA36AF">
        <w:rPr>
          <w:rFonts w:cs="Arial"/>
          <w:sz w:val="24"/>
          <w:lang w:eastAsia="x-none"/>
        </w:rPr>
        <w:t xml:space="preserve">e, živcových odprašků a </w:t>
      </w:r>
      <w:r w:rsidR="004D77B5">
        <w:rPr>
          <w:rFonts w:cs="Arial"/>
          <w:sz w:val="24"/>
          <w:lang w:eastAsia="x-none"/>
        </w:rPr>
        <w:t>vysokoteplotního popílku</w:t>
      </w:r>
      <w:r w:rsidR="00683582" w:rsidRPr="004C73FA">
        <w:rPr>
          <w:rFonts w:cs="Arial"/>
          <w:sz w:val="24"/>
          <w:lang w:eastAsia="x-none"/>
        </w:rPr>
        <w:t xml:space="preserve">. </w:t>
      </w:r>
      <w:r w:rsidR="004C1C24">
        <w:rPr>
          <w:rFonts w:cs="Arial"/>
          <w:sz w:val="24"/>
          <w:lang w:eastAsia="x-none"/>
        </w:rPr>
        <w:t>Podíl jemnozrnných příměsí má pozitivní vliv</w:t>
      </w:r>
      <w:r w:rsidR="002E6E8B" w:rsidRPr="004C73FA">
        <w:rPr>
          <w:rFonts w:cs="Arial"/>
          <w:sz w:val="24"/>
          <w:lang w:eastAsia="x-none"/>
        </w:rPr>
        <w:t xml:space="preserve"> na </w:t>
      </w:r>
      <w:r w:rsidR="00CA36AF">
        <w:rPr>
          <w:rFonts w:cs="Arial"/>
          <w:sz w:val="24"/>
          <w:lang w:eastAsia="x-none"/>
        </w:rPr>
        <w:t>dobrou distribuci částic</w:t>
      </w:r>
      <w:r w:rsidR="00C5155F">
        <w:rPr>
          <w:rFonts w:cs="Arial"/>
          <w:sz w:val="24"/>
          <w:lang w:eastAsia="x-none"/>
        </w:rPr>
        <w:t xml:space="preserve">, </w:t>
      </w:r>
      <w:r w:rsidR="00CA36AF">
        <w:rPr>
          <w:rFonts w:cs="Arial"/>
          <w:sz w:val="24"/>
          <w:lang w:eastAsia="x-none"/>
        </w:rPr>
        <w:t xml:space="preserve">zpracovatelnost čerstvé </w:t>
      </w:r>
      <w:r w:rsidR="004D77B5">
        <w:rPr>
          <w:rFonts w:cs="Arial"/>
          <w:sz w:val="24"/>
          <w:lang w:eastAsia="x-none"/>
        </w:rPr>
        <w:t>spárovací hmoty</w:t>
      </w:r>
      <w:r w:rsidR="00C5155F">
        <w:rPr>
          <w:rFonts w:cs="Arial"/>
          <w:sz w:val="24"/>
          <w:lang w:eastAsia="x-none"/>
        </w:rPr>
        <w:t xml:space="preserve"> a</w:t>
      </w:r>
      <w:r w:rsidR="004D77B5">
        <w:rPr>
          <w:rFonts w:cs="Arial"/>
          <w:sz w:val="24"/>
          <w:lang w:eastAsia="x-none"/>
        </w:rPr>
        <w:t> </w:t>
      </w:r>
      <w:r w:rsidR="00C5155F">
        <w:rPr>
          <w:rFonts w:cs="Arial"/>
          <w:sz w:val="24"/>
          <w:lang w:eastAsia="x-none"/>
        </w:rPr>
        <w:t xml:space="preserve">dále na </w:t>
      </w:r>
      <w:r w:rsidR="004C1C24">
        <w:rPr>
          <w:rFonts w:cs="Arial"/>
          <w:sz w:val="24"/>
          <w:lang w:eastAsia="x-none"/>
        </w:rPr>
        <w:t xml:space="preserve">omezení objemových změn </w:t>
      </w:r>
      <w:r w:rsidR="00CA36AF">
        <w:rPr>
          <w:rFonts w:cs="Arial"/>
          <w:sz w:val="24"/>
          <w:lang w:eastAsia="x-none"/>
        </w:rPr>
        <w:t>malty</w:t>
      </w:r>
      <w:r w:rsidR="004C1C24">
        <w:rPr>
          <w:rFonts w:cs="Arial"/>
          <w:sz w:val="24"/>
          <w:lang w:eastAsia="x-none"/>
        </w:rPr>
        <w:t xml:space="preserve"> v prvních dnech zrání.</w:t>
      </w:r>
    </w:p>
    <w:p w14:paraId="492B0141" w14:textId="77777777" w:rsidR="00437615" w:rsidRDefault="004D77B5" w:rsidP="00C837FF">
      <w:pPr>
        <w:keepNext/>
        <w:keepLines/>
        <w:widowControl/>
        <w:rPr>
          <w:rFonts w:cs="Arial"/>
          <w:sz w:val="24"/>
          <w:lang w:eastAsia="x-none"/>
        </w:rPr>
      </w:pPr>
      <w:r>
        <w:rPr>
          <w:rFonts w:cs="Arial"/>
          <w:sz w:val="24"/>
          <w:lang w:eastAsia="x-none"/>
        </w:rPr>
        <w:t>Použití vysokoteplotního popílku</w:t>
      </w:r>
      <w:r w:rsidR="00CA36AF">
        <w:rPr>
          <w:rFonts w:cs="Arial"/>
          <w:sz w:val="24"/>
          <w:lang w:eastAsia="x-none"/>
        </w:rPr>
        <w:t xml:space="preserve"> představuje </w:t>
      </w:r>
      <w:r w:rsidR="00437615">
        <w:rPr>
          <w:rFonts w:cs="Arial"/>
          <w:sz w:val="24"/>
          <w:lang w:eastAsia="x-none"/>
        </w:rPr>
        <w:t xml:space="preserve">ekonomicky </w:t>
      </w:r>
      <w:r>
        <w:rPr>
          <w:rFonts w:cs="Arial"/>
          <w:sz w:val="24"/>
          <w:lang w:eastAsia="x-none"/>
        </w:rPr>
        <w:t xml:space="preserve">a ekologicky </w:t>
      </w:r>
      <w:r w:rsidR="00437615">
        <w:rPr>
          <w:rFonts w:cs="Arial"/>
          <w:sz w:val="24"/>
          <w:lang w:eastAsia="x-none"/>
        </w:rPr>
        <w:t>výhodný způsob využití druhotné suroviny, kdy je určitá část pojiva</w:t>
      </w:r>
      <w:r w:rsidR="00C5155F">
        <w:rPr>
          <w:rFonts w:cs="Arial"/>
          <w:sz w:val="24"/>
          <w:lang w:eastAsia="x-none"/>
        </w:rPr>
        <w:t xml:space="preserve"> </w:t>
      </w:r>
      <w:r w:rsidR="00437615">
        <w:rPr>
          <w:rFonts w:cs="Arial"/>
          <w:sz w:val="24"/>
          <w:lang w:eastAsia="x-none"/>
        </w:rPr>
        <w:t xml:space="preserve">nahrazena druhotnou surovinou při zlepšení výsledných vlastností </w:t>
      </w:r>
      <w:r w:rsidR="00022274">
        <w:rPr>
          <w:rFonts w:cs="Arial"/>
          <w:sz w:val="24"/>
          <w:lang w:eastAsia="x-none"/>
        </w:rPr>
        <w:t>spárovací</w:t>
      </w:r>
      <w:r w:rsidR="00C5155F">
        <w:rPr>
          <w:rFonts w:cs="Arial"/>
          <w:sz w:val="24"/>
          <w:lang w:eastAsia="x-none"/>
        </w:rPr>
        <w:t xml:space="preserve"> </w:t>
      </w:r>
      <w:r w:rsidR="00CA36AF">
        <w:rPr>
          <w:rFonts w:cs="Arial"/>
          <w:sz w:val="24"/>
          <w:lang w:eastAsia="x-none"/>
        </w:rPr>
        <w:t>hmoty</w:t>
      </w:r>
      <w:r w:rsidR="00437615">
        <w:rPr>
          <w:rFonts w:cs="Arial"/>
          <w:sz w:val="24"/>
          <w:lang w:eastAsia="x-none"/>
        </w:rPr>
        <w:t>.</w:t>
      </w:r>
    </w:p>
    <w:p w14:paraId="11DBEF10" w14:textId="77777777" w:rsidR="00D91EF8" w:rsidRDefault="00C5155F" w:rsidP="00C837FF">
      <w:pPr>
        <w:keepNext/>
        <w:keepLines/>
        <w:widowControl/>
        <w:rPr>
          <w:rFonts w:cs="Arial"/>
          <w:sz w:val="24"/>
          <w:lang w:eastAsia="x-none"/>
        </w:rPr>
      </w:pPr>
      <w:r>
        <w:rPr>
          <w:rFonts w:cs="Arial"/>
          <w:sz w:val="24"/>
          <w:lang w:eastAsia="x-none"/>
        </w:rPr>
        <w:t>Omezení množství záměsové vody</w:t>
      </w:r>
      <w:r w:rsidR="00D91EF8">
        <w:rPr>
          <w:rFonts w:cs="Arial"/>
          <w:sz w:val="24"/>
          <w:lang w:eastAsia="x-none"/>
        </w:rPr>
        <w:t xml:space="preserve"> je zajištěno použitím </w:t>
      </w:r>
      <w:r w:rsidR="00E1758B">
        <w:rPr>
          <w:rFonts w:cs="Arial"/>
          <w:sz w:val="24"/>
          <w:lang w:eastAsia="x-none"/>
        </w:rPr>
        <w:t>směs</w:t>
      </w:r>
      <w:r w:rsidR="00D91EF8">
        <w:rPr>
          <w:rFonts w:cs="Arial"/>
          <w:sz w:val="24"/>
          <w:lang w:eastAsia="x-none"/>
        </w:rPr>
        <w:t>i</w:t>
      </w:r>
      <w:r w:rsidR="00E1758B" w:rsidRPr="00E1758B">
        <w:rPr>
          <w:rFonts w:cs="Arial"/>
          <w:sz w:val="24"/>
          <w:lang w:eastAsia="x-none"/>
        </w:rPr>
        <w:t xml:space="preserve"> suchých práškových </w:t>
      </w:r>
      <w:r w:rsidR="00E1758B">
        <w:rPr>
          <w:rFonts w:cs="Arial"/>
          <w:sz w:val="24"/>
          <w:lang w:eastAsia="x-none"/>
        </w:rPr>
        <w:t>plastifikačních</w:t>
      </w:r>
      <w:r w:rsidR="00D91EF8">
        <w:rPr>
          <w:rFonts w:cs="Arial"/>
          <w:sz w:val="24"/>
          <w:lang w:eastAsia="x-none"/>
        </w:rPr>
        <w:t xml:space="preserve"> </w:t>
      </w:r>
      <w:r w:rsidR="00E1758B">
        <w:rPr>
          <w:rFonts w:cs="Arial"/>
          <w:sz w:val="24"/>
          <w:lang w:eastAsia="x-none"/>
        </w:rPr>
        <w:t>přísad</w:t>
      </w:r>
      <w:r w:rsidR="00D91EF8">
        <w:rPr>
          <w:rFonts w:cs="Arial"/>
          <w:sz w:val="24"/>
          <w:lang w:eastAsia="x-none"/>
        </w:rPr>
        <w:t xml:space="preserve"> v množství </w:t>
      </w:r>
      <w:r w:rsidR="00CA36AF">
        <w:rPr>
          <w:rFonts w:cs="Arial"/>
          <w:sz w:val="24"/>
          <w:lang w:eastAsia="x-none"/>
        </w:rPr>
        <w:t>3,1</w:t>
      </w:r>
      <w:r w:rsidR="00D91EF8">
        <w:rPr>
          <w:rFonts w:cs="Arial"/>
          <w:sz w:val="24"/>
          <w:lang w:eastAsia="x-none"/>
        </w:rPr>
        <w:t xml:space="preserve"> % </w:t>
      </w:r>
      <w:bookmarkStart w:id="11" w:name="_Hlk81714694"/>
      <w:r w:rsidR="00D91EF8">
        <w:rPr>
          <w:rFonts w:cs="Arial"/>
          <w:sz w:val="24"/>
          <w:lang w:eastAsia="x-none"/>
        </w:rPr>
        <w:t>z hmotnosti cementu</w:t>
      </w:r>
      <w:r>
        <w:rPr>
          <w:rFonts w:cs="Arial"/>
          <w:sz w:val="24"/>
          <w:lang w:eastAsia="x-none"/>
        </w:rPr>
        <w:t xml:space="preserve"> a </w:t>
      </w:r>
      <w:r w:rsidR="004D77B5">
        <w:rPr>
          <w:rFonts w:cs="Arial"/>
          <w:sz w:val="24"/>
          <w:lang w:eastAsia="x-none"/>
        </w:rPr>
        <w:t>vysokoteplotního popílku</w:t>
      </w:r>
      <w:r w:rsidR="00D91EF8">
        <w:rPr>
          <w:rFonts w:cs="Arial"/>
          <w:sz w:val="24"/>
          <w:lang w:eastAsia="x-none"/>
        </w:rPr>
        <w:t xml:space="preserve">. </w:t>
      </w:r>
      <w:bookmarkStart w:id="12" w:name="_Hlk81714845"/>
      <w:r w:rsidR="00D91EF8">
        <w:rPr>
          <w:rFonts w:cs="Arial"/>
          <w:sz w:val="24"/>
          <w:lang w:eastAsia="x-none"/>
        </w:rPr>
        <w:t>Směs přísad zároveň obsahuje</w:t>
      </w:r>
      <w:r w:rsidR="00937F4F">
        <w:rPr>
          <w:rFonts w:cs="Arial"/>
          <w:sz w:val="24"/>
          <w:lang w:eastAsia="x-none"/>
        </w:rPr>
        <w:t xml:space="preserve"> jemná polypropylenová vlákna</w:t>
      </w:r>
      <w:r w:rsidR="00CA36AF">
        <w:rPr>
          <w:rFonts w:cs="Arial"/>
          <w:sz w:val="24"/>
          <w:lang w:eastAsia="x-none"/>
        </w:rPr>
        <w:t xml:space="preserve"> a</w:t>
      </w:r>
      <w:r w:rsidR="00D91EF8">
        <w:rPr>
          <w:rFonts w:cs="Arial"/>
          <w:sz w:val="24"/>
          <w:lang w:eastAsia="x-none"/>
        </w:rPr>
        <w:t xml:space="preserve"> krystalizační přísadu, a</w:t>
      </w:r>
      <w:r w:rsidR="00CA36AF">
        <w:rPr>
          <w:rFonts w:cs="Arial"/>
          <w:sz w:val="24"/>
          <w:lang w:eastAsia="x-none"/>
        </w:rPr>
        <w:t> </w:t>
      </w:r>
      <w:r w:rsidR="00D91EF8">
        <w:rPr>
          <w:rFonts w:cs="Arial"/>
          <w:sz w:val="24"/>
          <w:lang w:eastAsia="x-none"/>
        </w:rPr>
        <w:t>to</w:t>
      </w:r>
      <w:r w:rsidR="00CA36AF">
        <w:rPr>
          <w:rFonts w:cs="Arial"/>
          <w:sz w:val="24"/>
          <w:lang w:eastAsia="x-none"/>
        </w:rPr>
        <w:t xml:space="preserve"> pro omezení vývinu raných smršťovacích trhlin, resp.</w:t>
      </w:r>
      <w:r w:rsidR="00D91EF8">
        <w:rPr>
          <w:rFonts w:cs="Arial"/>
          <w:sz w:val="24"/>
          <w:lang w:eastAsia="x-none"/>
        </w:rPr>
        <w:t xml:space="preserve"> pro zajištění dalšího utěsnění výsledného cementového kamene. </w:t>
      </w:r>
      <w:r>
        <w:rPr>
          <w:rFonts w:cs="Arial"/>
          <w:sz w:val="24"/>
          <w:lang w:eastAsia="x-none"/>
        </w:rPr>
        <w:t>Laboratorním testováním byla dávka</w:t>
      </w:r>
      <w:r w:rsidR="00D91EF8">
        <w:rPr>
          <w:rFonts w:cs="Arial"/>
          <w:sz w:val="24"/>
          <w:lang w:eastAsia="x-none"/>
        </w:rPr>
        <w:t xml:space="preserve"> směsi přísad </w:t>
      </w:r>
      <w:r>
        <w:rPr>
          <w:rFonts w:cs="Arial"/>
          <w:sz w:val="24"/>
          <w:lang w:eastAsia="x-none"/>
        </w:rPr>
        <w:t xml:space="preserve">optimalizována k dosažení vynikajících fyzikálně-mechanických charakteristik </w:t>
      </w:r>
      <w:r w:rsidR="00A66C52">
        <w:rPr>
          <w:rFonts w:cs="Arial"/>
          <w:sz w:val="24"/>
          <w:lang w:eastAsia="x-none"/>
        </w:rPr>
        <w:t>a</w:t>
      </w:r>
      <w:r>
        <w:rPr>
          <w:rFonts w:cs="Arial"/>
          <w:sz w:val="24"/>
          <w:lang w:eastAsia="x-none"/>
        </w:rPr>
        <w:t> chemické odolnosti cementového kamene.</w:t>
      </w:r>
      <w:bookmarkEnd w:id="11"/>
      <w:bookmarkEnd w:id="12"/>
    </w:p>
    <w:p w14:paraId="3D6EE120" w14:textId="08F66C9B" w:rsidR="001C5735" w:rsidRDefault="00D91EF8" w:rsidP="00A66C52">
      <w:pPr>
        <w:widowControl/>
        <w:rPr>
          <w:rFonts w:cs="Arial"/>
          <w:sz w:val="24"/>
          <w:lang w:eastAsia="x-none"/>
        </w:rPr>
      </w:pPr>
      <w:r>
        <w:rPr>
          <w:rFonts w:cs="Arial"/>
          <w:sz w:val="24"/>
          <w:lang w:eastAsia="x-none"/>
        </w:rPr>
        <w:t>Receptura</w:t>
      </w:r>
      <w:r w:rsidR="00CA36AF">
        <w:rPr>
          <w:rFonts w:cs="Arial"/>
          <w:sz w:val="24"/>
          <w:lang w:eastAsia="x-none"/>
        </w:rPr>
        <w:t xml:space="preserve"> chemicky odolné</w:t>
      </w:r>
      <w:r>
        <w:rPr>
          <w:rFonts w:cs="Arial"/>
          <w:sz w:val="24"/>
          <w:lang w:eastAsia="x-none"/>
        </w:rPr>
        <w:t xml:space="preserve"> </w:t>
      </w:r>
      <w:r w:rsidR="004D77B5">
        <w:rPr>
          <w:rFonts w:cs="Arial"/>
          <w:sz w:val="24"/>
          <w:lang w:eastAsia="x-none"/>
        </w:rPr>
        <w:t>spárovací</w:t>
      </w:r>
      <w:r w:rsidR="00CA36AF">
        <w:rPr>
          <w:rFonts w:cs="Arial"/>
          <w:sz w:val="24"/>
          <w:lang w:eastAsia="x-none"/>
        </w:rPr>
        <w:t xml:space="preserve"> hmoty</w:t>
      </w:r>
      <w:r>
        <w:rPr>
          <w:rFonts w:cs="Arial"/>
          <w:sz w:val="24"/>
          <w:lang w:eastAsia="x-none"/>
        </w:rPr>
        <w:t xml:space="preserve"> je navržena tak, aby </w:t>
      </w:r>
      <w:r w:rsidR="00A66C52">
        <w:rPr>
          <w:rFonts w:cs="Arial"/>
          <w:sz w:val="24"/>
          <w:lang w:eastAsia="x-none"/>
        </w:rPr>
        <w:t xml:space="preserve">ve výsledném sanačním systému plnila funkci </w:t>
      </w:r>
      <w:r w:rsidR="004D77B5">
        <w:rPr>
          <w:rFonts w:cs="Arial"/>
          <w:sz w:val="24"/>
          <w:lang w:eastAsia="x-none"/>
        </w:rPr>
        <w:t xml:space="preserve">hmoty pro </w:t>
      </w:r>
      <w:r w:rsidR="004D77B5" w:rsidRPr="004D77B5">
        <w:rPr>
          <w:rFonts w:cs="Arial"/>
          <w:sz w:val="24"/>
          <w:lang w:eastAsia="x-none"/>
        </w:rPr>
        <w:t xml:space="preserve">kvalitní utěsnění mezer mezi zdícími </w:t>
      </w:r>
      <w:r w:rsidR="004D77B5">
        <w:rPr>
          <w:rFonts w:cs="Arial"/>
          <w:sz w:val="24"/>
          <w:lang w:eastAsia="x-none"/>
        </w:rPr>
        <w:t xml:space="preserve">prvky. </w:t>
      </w:r>
      <w:r w:rsidR="00A66C52">
        <w:rPr>
          <w:rFonts w:cs="Arial"/>
          <w:sz w:val="24"/>
          <w:lang w:eastAsia="x-none"/>
        </w:rPr>
        <w:t>V</w:t>
      </w:r>
      <w:r>
        <w:rPr>
          <w:rFonts w:cs="Arial"/>
          <w:sz w:val="24"/>
          <w:lang w:eastAsia="x-none"/>
        </w:rPr>
        <w:t xml:space="preserve">znikla </w:t>
      </w:r>
      <w:r w:rsidR="00A66C52">
        <w:rPr>
          <w:rFonts w:cs="Arial"/>
          <w:sz w:val="24"/>
          <w:lang w:eastAsia="x-none"/>
        </w:rPr>
        <w:t xml:space="preserve">tak </w:t>
      </w:r>
      <w:r>
        <w:rPr>
          <w:rFonts w:cs="Arial"/>
          <w:sz w:val="24"/>
          <w:lang w:eastAsia="x-none"/>
        </w:rPr>
        <w:t>unikátní nová hmota,</w:t>
      </w:r>
      <w:r w:rsidR="00980503">
        <w:rPr>
          <w:rFonts w:cs="Arial"/>
          <w:sz w:val="24"/>
          <w:lang w:eastAsia="x-none"/>
        </w:rPr>
        <w:t xml:space="preserve"> vyznačuj</w:t>
      </w:r>
      <w:r>
        <w:rPr>
          <w:rFonts w:cs="Arial"/>
          <w:sz w:val="24"/>
          <w:lang w:eastAsia="x-none"/>
        </w:rPr>
        <w:t>ící se</w:t>
      </w:r>
      <w:r w:rsidR="00E86934">
        <w:rPr>
          <w:rFonts w:cs="Arial"/>
          <w:sz w:val="24"/>
          <w:lang w:eastAsia="x-none"/>
        </w:rPr>
        <w:t xml:space="preserve"> </w:t>
      </w:r>
      <w:r w:rsidR="00980503">
        <w:rPr>
          <w:rFonts w:cs="Arial"/>
          <w:sz w:val="24"/>
          <w:lang w:eastAsia="x-none"/>
        </w:rPr>
        <w:t xml:space="preserve">jednoduchou </w:t>
      </w:r>
      <w:r w:rsidR="00FA5FA3">
        <w:rPr>
          <w:rFonts w:cs="Arial"/>
          <w:sz w:val="24"/>
          <w:lang w:eastAsia="x-none"/>
        </w:rPr>
        <w:t>aplikovatelnost</w:t>
      </w:r>
      <w:r w:rsidR="00980503">
        <w:rPr>
          <w:rFonts w:cs="Arial"/>
          <w:sz w:val="24"/>
          <w:lang w:eastAsia="x-none"/>
        </w:rPr>
        <w:t>í</w:t>
      </w:r>
      <w:r w:rsidR="00A66C52">
        <w:rPr>
          <w:rFonts w:cs="Arial"/>
          <w:sz w:val="24"/>
          <w:lang w:eastAsia="x-none"/>
        </w:rPr>
        <w:t xml:space="preserve">, </w:t>
      </w:r>
      <w:r w:rsidR="004D77B5">
        <w:rPr>
          <w:rFonts w:cs="Arial"/>
          <w:sz w:val="24"/>
          <w:lang w:eastAsia="x-none"/>
        </w:rPr>
        <w:t>vysokým odporem vůči kapilární absorpci</w:t>
      </w:r>
      <w:r w:rsidR="00A66C52">
        <w:rPr>
          <w:rFonts w:cs="Arial"/>
          <w:sz w:val="24"/>
          <w:lang w:eastAsia="x-none"/>
        </w:rPr>
        <w:t xml:space="preserve"> </w:t>
      </w:r>
      <w:r w:rsidR="00CA36AF">
        <w:rPr>
          <w:rFonts w:cs="Arial"/>
          <w:sz w:val="24"/>
          <w:lang w:eastAsia="x-none"/>
        </w:rPr>
        <w:t xml:space="preserve">a </w:t>
      </w:r>
      <w:r w:rsidR="00A66C52">
        <w:rPr>
          <w:rFonts w:cs="Arial"/>
          <w:sz w:val="24"/>
          <w:lang w:eastAsia="x-none"/>
        </w:rPr>
        <w:t>velmi dobrou chemickou odolností</w:t>
      </w:r>
      <w:r w:rsidR="00FA5FA3">
        <w:rPr>
          <w:rFonts w:cs="Arial"/>
          <w:sz w:val="24"/>
          <w:lang w:eastAsia="x-none"/>
        </w:rPr>
        <w:t>.</w:t>
      </w:r>
    </w:p>
    <w:p w14:paraId="70B12C7B" w14:textId="0C23648A" w:rsidR="007E6DCD" w:rsidRPr="007E6DCD" w:rsidRDefault="007E6DCD" w:rsidP="007E6DCD">
      <w:pPr>
        <w:pStyle w:val="TABULKY"/>
        <w:keepNext/>
        <w:keepLines/>
        <w:ind w:hanging="1066"/>
      </w:pPr>
      <w:r w:rsidRPr="007E6DCD">
        <w:lastRenderedPageBreak/>
        <w:t>Receptura chemicky odolné spárovací hmoty</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4"/>
        <w:gridCol w:w="2666"/>
      </w:tblGrid>
      <w:tr w:rsidR="00AA1A24" w:rsidRPr="00121879" w14:paraId="735A1C9A" w14:textId="77777777" w:rsidTr="00A50963">
        <w:trPr>
          <w:trHeight w:val="397"/>
          <w:jc w:val="center"/>
        </w:trPr>
        <w:tc>
          <w:tcPr>
            <w:tcW w:w="3607" w:type="pct"/>
            <w:shd w:val="clear" w:color="auto" w:fill="D9D9D9"/>
            <w:vAlign w:val="center"/>
          </w:tcPr>
          <w:p w14:paraId="7F84FAD4" w14:textId="77777777" w:rsidR="00AA1A24" w:rsidRPr="00121879" w:rsidRDefault="00AA1A24" w:rsidP="00A66C52">
            <w:pPr>
              <w:pStyle w:val="Titulek"/>
              <w:keepNext/>
              <w:keepLines/>
              <w:jc w:val="center"/>
              <w:rPr>
                <w:b/>
                <w:bCs/>
                <w:sz w:val="22"/>
                <w:szCs w:val="22"/>
              </w:rPr>
            </w:pPr>
            <w:r w:rsidRPr="00121879">
              <w:rPr>
                <w:b/>
                <w:bCs/>
                <w:sz w:val="22"/>
                <w:szCs w:val="22"/>
              </w:rPr>
              <w:t>Surovina</w:t>
            </w:r>
          </w:p>
        </w:tc>
        <w:tc>
          <w:tcPr>
            <w:tcW w:w="1393" w:type="pct"/>
            <w:shd w:val="clear" w:color="auto" w:fill="D9D9D9"/>
            <w:vAlign w:val="center"/>
          </w:tcPr>
          <w:p w14:paraId="2B97A322" w14:textId="77777777" w:rsidR="00AA1A24" w:rsidRPr="00121879" w:rsidRDefault="00E1758B" w:rsidP="00A66C52">
            <w:pPr>
              <w:pStyle w:val="Titulek"/>
              <w:keepNext/>
              <w:keepLines/>
              <w:jc w:val="center"/>
              <w:rPr>
                <w:b/>
                <w:bCs/>
                <w:sz w:val="22"/>
                <w:szCs w:val="22"/>
              </w:rPr>
            </w:pPr>
            <w:r w:rsidRPr="00121879">
              <w:rPr>
                <w:b/>
                <w:bCs/>
                <w:sz w:val="22"/>
                <w:szCs w:val="22"/>
              </w:rPr>
              <w:t>Množství</w:t>
            </w:r>
            <w:r w:rsidR="00AA1A24" w:rsidRPr="00121879">
              <w:rPr>
                <w:b/>
                <w:bCs/>
                <w:sz w:val="22"/>
                <w:szCs w:val="22"/>
              </w:rPr>
              <w:t xml:space="preserve"> (</w:t>
            </w:r>
            <w:r w:rsidR="004C1C24" w:rsidRPr="00121879">
              <w:rPr>
                <w:b/>
                <w:bCs/>
                <w:sz w:val="22"/>
                <w:szCs w:val="22"/>
              </w:rPr>
              <w:t xml:space="preserve">hm. </w:t>
            </w:r>
            <w:r w:rsidR="00AA1A24" w:rsidRPr="00121879">
              <w:rPr>
                <w:b/>
                <w:bCs/>
                <w:sz w:val="22"/>
                <w:szCs w:val="22"/>
              </w:rPr>
              <w:t>%)</w:t>
            </w:r>
          </w:p>
        </w:tc>
      </w:tr>
      <w:tr w:rsidR="000B1EB5" w:rsidRPr="00121879" w14:paraId="1C726F3C" w14:textId="77777777" w:rsidTr="00121879">
        <w:trPr>
          <w:trHeight w:val="397"/>
          <w:jc w:val="center"/>
        </w:trPr>
        <w:tc>
          <w:tcPr>
            <w:tcW w:w="3607" w:type="pct"/>
            <w:shd w:val="clear" w:color="auto" w:fill="FFFFFF"/>
            <w:vAlign w:val="center"/>
          </w:tcPr>
          <w:p w14:paraId="63082433" w14:textId="77777777" w:rsidR="000B1EB5" w:rsidRPr="00121879" w:rsidRDefault="000B1EB5" w:rsidP="000B1EB5">
            <w:pPr>
              <w:pStyle w:val="Titulek"/>
              <w:keepNext/>
              <w:keepLines/>
              <w:jc w:val="center"/>
              <w:rPr>
                <w:sz w:val="22"/>
                <w:szCs w:val="22"/>
              </w:rPr>
            </w:pPr>
            <w:r w:rsidRPr="00121879">
              <w:rPr>
                <w:color w:val="000000"/>
                <w:sz w:val="22"/>
                <w:szCs w:val="22"/>
              </w:rPr>
              <w:t>Portlandský cement CEM I 42,5 R</w:t>
            </w:r>
          </w:p>
        </w:tc>
        <w:tc>
          <w:tcPr>
            <w:tcW w:w="1393" w:type="pct"/>
            <w:shd w:val="clear" w:color="auto" w:fill="FFFFFF"/>
            <w:vAlign w:val="center"/>
          </w:tcPr>
          <w:p w14:paraId="4A6193DD" w14:textId="77777777" w:rsidR="000B1EB5" w:rsidRPr="00121879" w:rsidRDefault="000B1EB5" w:rsidP="000B1EB5">
            <w:pPr>
              <w:pStyle w:val="Titulek"/>
              <w:keepNext/>
              <w:keepLines/>
              <w:jc w:val="center"/>
              <w:rPr>
                <w:sz w:val="22"/>
                <w:szCs w:val="22"/>
              </w:rPr>
            </w:pPr>
            <w:r w:rsidRPr="00121879">
              <w:rPr>
                <w:color w:val="000000"/>
                <w:sz w:val="22"/>
                <w:szCs w:val="22"/>
              </w:rPr>
              <w:t>19</w:t>
            </w:r>
            <w:r w:rsidR="00121879">
              <w:rPr>
                <w:color w:val="000000"/>
                <w:sz w:val="22"/>
                <w:szCs w:val="22"/>
              </w:rPr>
              <w:t>,</w:t>
            </w:r>
            <w:r w:rsidRPr="00121879">
              <w:rPr>
                <w:color w:val="000000"/>
                <w:sz w:val="22"/>
                <w:szCs w:val="22"/>
              </w:rPr>
              <w:t>6</w:t>
            </w:r>
          </w:p>
        </w:tc>
      </w:tr>
      <w:tr w:rsidR="000B1EB5" w:rsidRPr="00121879" w14:paraId="6B3172D1" w14:textId="77777777" w:rsidTr="00121879">
        <w:trPr>
          <w:trHeight w:val="397"/>
          <w:jc w:val="center"/>
        </w:trPr>
        <w:tc>
          <w:tcPr>
            <w:tcW w:w="3607" w:type="pct"/>
            <w:shd w:val="clear" w:color="auto" w:fill="FFFFFF"/>
            <w:vAlign w:val="center"/>
          </w:tcPr>
          <w:p w14:paraId="6D22247D" w14:textId="77777777" w:rsidR="000B1EB5" w:rsidRPr="00121879" w:rsidRDefault="000B1EB5" w:rsidP="000B1EB5">
            <w:pPr>
              <w:pStyle w:val="Titulek"/>
              <w:keepNext/>
              <w:keepLines/>
              <w:jc w:val="center"/>
              <w:rPr>
                <w:sz w:val="22"/>
                <w:szCs w:val="22"/>
              </w:rPr>
            </w:pPr>
            <w:r w:rsidRPr="00121879">
              <w:rPr>
                <w:color w:val="000000"/>
                <w:sz w:val="22"/>
                <w:szCs w:val="22"/>
              </w:rPr>
              <w:t>Směs přísad</w:t>
            </w:r>
          </w:p>
        </w:tc>
        <w:tc>
          <w:tcPr>
            <w:tcW w:w="1393" w:type="pct"/>
            <w:shd w:val="clear" w:color="auto" w:fill="FFFFFF"/>
            <w:vAlign w:val="center"/>
          </w:tcPr>
          <w:p w14:paraId="51DECB7E" w14:textId="77777777" w:rsidR="000B1EB5" w:rsidRPr="00121879" w:rsidRDefault="000B1EB5" w:rsidP="000B1EB5">
            <w:pPr>
              <w:pStyle w:val="Titulek"/>
              <w:keepNext/>
              <w:keepLines/>
              <w:jc w:val="center"/>
              <w:rPr>
                <w:sz w:val="22"/>
                <w:szCs w:val="22"/>
              </w:rPr>
            </w:pPr>
            <w:r w:rsidRPr="00121879">
              <w:rPr>
                <w:color w:val="000000"/>
                <w:sz w:val="22"/>
                <w:szCs w:val="22"/>
              </w:rPr>
              <w:t>0</w:t>
            </w:r>
            <w:r w:rsidR="00121879">
              <w:rPr>
                <w:color w:val="000000"/>
                <w:sz w:val="22"/>
                <w:szCs w:val="22"/>
              </w:rPr>
              <w:t>,</w:t>
            </w:r>
            <w:r w:rsidRPr="00121879">
              <w:rPr>
                <w:color w:val="000000"/>
                <w:sz w:val="22"/>
                <w:szCs w:val="22"/>
              </w:rPr>
              <w:t>9</w:t>
            </w:r>
          </w:p>
        </w:tc>
      </w:tr>
      <w:tr w:rsidR="000B1EB5" w:rsidRPr="00121879" w14:paraId="2A5B7352" w14:textId="77777777" w:rsidTr="00121879">
        <w:trPr>
          <w:trHeight w:val="397"/>
          <w:jc w:val="center"/>
        </w:trPr>
        <w:tc>
          <w:tcPr>
            <w:tcW w:w="3607" w:type="pct"/>
            <w:shd w:val="clear" w:color="auto" w:fill="FFFFFF"/>
            <w:vAlign w:val="center"/>
          </w:tcPr>
          <w:p w14:paraId="630EB828" w14:textId="77777777" w:rsidR="000B1EB5" w:rsidRPr="00121879" w:rsidRDefault="000B1EB5" w:rsidP="000B1EB5">
            <w:pPr>
              <w:pStyle w:val="Titulek"/>
              <w:keepNext/>
              <w:keepLines/>
              <w:jc w:val="center"/>
              <w:rPr>
                <w:sz w:val="22"/>
                <w:szCs w:val="22"/>
              </w:rPr>
            </w:pPr>
            <w:r w:rsidRPr="00121879">
              <w:rPr>
                <w:color w:val="000000"/>
                <w:sz w:val="22"/>
                <w:szCs w:val="22"/>
              </w:rPr>
              <w:t>Vysokoteplotní popílek</w:t>
            </w:r>
          </w:p>
        </w:tc>
        <w:tc>
          <w:tcPr>
            <w:tcW w:w="1393" w:type="pct"/>
            <w:shd w:val="clear" w:color="auto" w:fill="FFFFFF"/>
            <w:vAlign w:val="center"/>
          </w:tcPr>
          <w:p w14:paraId="46BBB6AA" w14:textId="77777777" w:rsidR="000B1EB5" w:rsidRPr="00121879" w:rsidRDefault="000B1EB5" w:rsidP="000B1EB5">
            <w:pPr>
              <w:pStyle w:val="Titulek"/>
              <w:keepNext/>
              <w:keepLines/>
              <w:jc w:val="center"/>
              <w:rPr>
                <w:sz w:val="22"/>
                <w:szCs w:val="22"/>
              </w:rPr>
            </w:pPr>
            <w:r w:rsidRPr="00121879">
              <w:rPr>
                <w:color w:val="000000"/>
                <w:sz w:val="22"/>
                <w:szCs w:val="22"/>
              </w:rPr>
              <w:t>8</w:t>
            </w:r>
            <w:r w:rsidR="00121879">
              <w:rPr>
                <w:color w:val="000000"/>
                <w:sz w:val="22"/>
                <w:szCs w:val="22"/>
              </w:rPr>
              <w:t>,</w:t>
            </w:r>
            <w:r w:rsidRPr="00121879">
              <w:rPr>
                <w:color w:val="000000"/>
                <w:sz w:val="22"/>
                <w:szCs w:val="22"/>
              </w:rPr>
              <w:t>4</w:t>
            </w:r>
          </w:p>
        </w:tc>
      </w:tr>
      <w:tr w:rsidR="000B1EB5" w:rsidRPr="00121879" w14:paraId="33AC3041" w14:textId="77777777" w:rsidTr="00121879">
        <w:trPr>
          <w:trHeight w:val="397"/>
          <w:jc w:val="center"/>
        </w:trPr>
        <w:tc>
          <w:tcPr>
            <w:tcW w:w="3607" w:type="pct"/>
            <w:shd w:val="clear" w:color="auto" w:fill="FFFFFF"/>
            <w:vAlign w:val="center"/>
          </w:tcPr>
          <w:p w14:paraId="1163E948" w14:textId="77777777" w:rsidR="000B1EB5" w:rsidRPr="00121879" w:rsidRDefault="000B1EB5" w:rsidP="000B1EB5">
            <w:pPr>
              <w:pStyle w:val="Titulek"/>
              <w:keepNext/>
              <w:keepLines/>
              <w:jc w:val="center"/>
              <w:rPr>
                <w:sz w:val="22"/>
                <w:szCs w:val="22"/>
              </w:rPr>
            </w:pPr>
            <w:r w:rsidRPr="00121879">
              <w:rPr>
                <w:color w:val="000000"/>
                <w:sz w:val="22"/>
                <w:szCs w:val="22"/>
              </w:rPr>
              <w:t>Jemně mletý vápenec</w:t>
            </w:r>
          </w:p>
        </w:tc>
        <w:tc>
          <w:tcPr>
            <w:tcW w:w="1393" w:type="pct"/>
            <w:shd w:val="clear" w:color="auto" w:fill="FFFFFF"/>
            <w:vAlign w:val="center"/>
          </w:tcPr>
          <w:p w14:paraId="40F9367D" w14:textId="77777777" w:rsidR="000B1EB5" w:rsidRPr="00121879" w:rsidRDefault="000B1EB5" w:rsidP="000B1EB5">
            <w:pPr>
              <w:pStyle w:val="Titulek"/>
              <w:keepNext/>
              <w:keepLines/>
              <w:jc w:val="center"/>
              <w:rPr>
                <w:sz w:val="22"/>
                <w:szCs w:val="22"/>
              </w:rPr>
            </w:pPr>
            <w:r w:rsidRPr="00121879">
              <w:rPr>
                <w:color w:val="000000"/>
                <w:sz w:val="22"/>
                <w:szCs w:val="22"/>
              </w:rPr>
              <w:t>14</w:t>
            </w:r>
            <w:r w:rsidR="00121879">
              <w:rPr>
                <w:color w:val="000000"/>
                <w:sz w:val="22"/>
                <w:szCs w:val="22"/>
              </w:rPr>
              <w:t>,</w:t>
            </w:r>
            <w:r w:rsidRPr="00121879">
              <w:rPr>
                <w:color w:val="000000"/>
                <w:sz w:val="22"/>
                <w:szCs w:val="22"/>
              </w:rPr>
              <w:t>1</w:t>
            </w:r>
          </w:p>
        </w:tc>
      </w:tr>
      <w:tr w:rsidR="000B1EB5" w:rsidRPr="00121879" w14:paraId="1A67B3D1" w14:textId="77777777" w:rsidTr="00121879">
        <w:trPr>
          <w:trHeight w:val="397"/>
          <w:jc w:val="center"/>
        </w:trPr>
        <w:tc>
          <w:tcPr>
            <w:tcW w:w="3607" w:type="pct"/>
            <w:shd w:val="clear" w:color="auto" w:fill="FFFFFF"/>
            <w:vAlign w:val="center"/>
          </w:tcPr>
          <w:p w14:paraId="6FC3F518" w14:textId="77777777" w:rsidR="000B1EB5" w:rsidRPr="00121879" w:rsidRDefault="000B1EB5" w:rsidP="000B1EB5">
            <w:pPr>
              <w:pStyle w:val="Titulek"/>
              <w:keepNext/>
              <w:keepLines/>
              <w:jc w:val="center"/>
              <w:rPr>
                <w:sz w:val="22"/>
                <w:szCs w:val="22"/>
              </w:rPr>
            </w:pPr>
            <w:r w:rsidRPr="00121879">
              <w:rPr>
                <w:color w:val="000000"/>
                <w:sz w:val="22"/>
                <w:szCs w:val="22"/>
              </w:rPr>
              <w:t>Živcové odprašky</w:t>
            </w:r>
          </w:p>
        </w:tc>
        <w:tc>
          <w:tcPr>
            <w:tcW w:w="1393" w:type="pct"/>
            <w:shd w:val="clear" w:color="auto" w:fill="FFFFFF"/>
            <w:vAlign w:val="center"/>
          </w:tcPr>
          <w:p w14:paraId="4B9E7E7F" w14:textId="77777777" w:rsidR="000B1EB5" w:rsidRPr="00121879" w:rsidRDefault="000B1EB5" w:rsidP="000B1EB5">
            <w:pPr>
              <w:pStyle w:val="Titulek"/>
              <w:keepNext/>
              <w:keepLines/>
              <w:jc w:val="center"/>
              <w:rPr>
                <w:sz w:val="22"/>
                <w:szCs w:val="22"/>
              </w:rPr>
            </w:pPr>
            <w:r w:rsidRPr="00121879">
              <w:rPr>
                <w:color w:val="000000"/>
                <w:sz w:val="22"/>
                <w:szCs w:val="22"/>
              </w:rPr>
              <w:t>6</w:t>
            </w:r>
            <w:r w:rsidR="00121879">
              <w:rPr>
                <w:color w:val="000000"/>
                <w:sz w:val="22"/>
                <w:szCs w:val="22"/>
              </w:rPr>
              <w:t>,0</w:t>
            </w:r>
          </w:p>
        </w:tc>
      </w:tr>
      <w:tr w:rsidR="000B1EB5" w:rsidRPr="00121879" w14:paraId="09965386" w14:textId="77777777" w:rsidTr="00121879">
        <w:trPr>
          <w:trHeight w:val="397"/>
          <w:jc w:val="center"/>
        </w:trPr>
        <w:tc>
          <w:tcPr>
            <w:tcW w:w="3607" w:type="pct"/>
            <w:shd w:val="clear" w:color="auto" w:fill="FFFFFF"/>
            <w:vAlign w:val="center"/>
          </w:tcPr>
          <w:p w14:paraId="176A1F10" w14:textId="77777777" w:rsidR="000B1EB5" w:rsidRPr="00121879" w:rsidRDefault="000B1EB5" w:rsidP="000B1EB5">
            <w:pPr>
              <w:pStyle w:val="Titulek"/>
              <w:keepNext/>
              <w:keepLines/>
              <w:jc w:val="center"/>
              <w:rPr>
                <w:sz w:val="22"/>
                <w:szCs w:val="22"/>
              </w:rPr>
            </w:pPr>
            <w:r w:rsidRPr="00121879">
              <w:rPr>
                <w:sz w:val="22"/>
                <w:szCs w:val="22"/>
              </w:rPr>
              <w:t>Směs křemičitých písků 0.063 - 1.0 mm</w:t>
            </w:r>
          </w:p>
        </w:tc>
        <w:tc>
          <w:tcPr>
            <w:tcW w:w="1393" w:type="pct"/>
            <w:shd w:val="clear" w:color="auto" w:fill="FFFFFF"/>
            <w:vAlign w:val="center"/>
          </w:tcPr>
          <w:p w14:paraId="5D365CE3" w14:textId="77777777" w:rsidR="000B1EB5" w:rsidRPr="00121879" w:rsidRDefault="000B1EB5" w:rsidP="000B1EB5">
            <w:pPr>
              <w:pStyle w:val="Titulek"/>
              <w:keepNext/>
              <w:keepLines/>
              <w:jc w:val="center"/>
              <w:rPr>
                <w:sz w:val="22"/>
                <w:szCs w:val="22"/>
              </w:rPr>
            </w:pPr>
            <w:r w:rsidRPr="00121879">
              <w:rPr>
                <w:color w:val="000000"/>
                <w:sz w:val="22"/>
                <w:szCs w:val="22"/>
              </w:rPr>
              <w:t>51</w:t>
            </w:r>
            <w:r w:rsidR="00121879">
              <w:rPr>
                <w:color w:val="000000"/>
                <w:sz w:val="22"/>
                <w:szCs w:val="22"/>
              </w:rPr>
              <w:t>,0</w:t>
            </w:r>
          </w:p>
        </w:tc>
      </w:tr>
    </w:tbl>
    <w:p w14:paraId="670EF419" w14:textId="77777777" w:rsidR="008727D9" w:rsidRDefault="008727D9" w:rsidP="00C837FF">
      <w:pPr>
        <w:keepNext/>
        <w:keepLines/>
        <w:widowControl/>
        <w:rPr>
          <w:rFonts w:cs="Arial"/>
          <w:b/>
          <w:sz w:val="24"/>
          <w:u w:val="single"/>
        </w:rPr>
      </w:pPr>
    </w:p>
    <w:p w14:paraId="43B75AAB" w14:textId="77777777" w:rsidR="00FF17FB" w:rsidRPr="00DD0D9A" w:rsidRDefault="00FF17FB" w:rsidP="00C837FF">
      <w:pPr>
        <w:keepNext/>
        <w:keepLines/>
        <w:widowControl/>
        <w:rPr>
          <w:rFonts w:cs="Arial"/>
          <w:b/>
          <w:sz w:val="24"/>
          <w:u w:val="single"/>
        </w:rPr>
      </w:pPr>
      <w:r w:rsidRPr="00DD0D9A">
        <w:rPr>
          <w:rFonts w:cs="Arial"/>
          <w:b/>
          <w:sz w:val="24"/>
          <w:u w:val="single"/>
        </w:rPr>
        <w:t>A) POJIVA:</w:t>
      </w:r>
    </w:p>
    <w:p w14:paraId="6C1E2810" w14:textId="77777777" w:rsidR="00EC66BB" w:rsidRPr="00DD0D9A" w:rsidRDefault="00EC66BB" w:rsidP="00C837FF">
      <w:pPr>
        <w:pStyle w:val="Odstavecseseznamem"/>
        <w:keepNext/>
        <w:keepLines/>
        <w:numPr>
          <w:ilvl w:val="0"/>
          <w:numId w:val="38"/>
        </w:numPr>
        <w:spacing w:after="200" w:line="276" w:lineRule="auto"/>
        <w:jc w:val="both"/>
        <w:rPr>
          <w:rFonts w:ascii="Arial" w:hAnsi="Arial" w:cs="Arial"/>
          <w:sz w:val="24"/>
          <w:szCs w:val="24"/>
        </w:rPr>
      </w:pPr>
      <w:r w:rsidRPr="00DD0D9A">
        <w:rPr>
          <w:rFonts w:ascii="Arial" w:hAnsi="Arial" w:cs="Arial"/>
          <w:b/>
          <w:sz w:val="24"/>
          <w:szCs w:val="24"/>
        </w:rPr>
        <w:t xml:space="preserve">Cement </w:t>
      </w:r>
      <w:r w:rsidRPr="00EC66BB">
        <w:rPr>
          <w:rFonts w:ascii="Arial" w:hAnsi="Arial" w:cs="Arial"/>
          <w:b/>
          <w:sz w:val="24"/>
          <w:szCs w:val="24"/>
        </w:rPr>
        <w:t xml:space="preserve">CEM </w:t>
      </w:r>
      <w:r w:rsidR="001C5735">
        <w:rPr>
          <w:rFonts w:ascii="Arial" w:hAnsi="Arial" w:cs="Arial"/>
          <w:b/>
          <w:sz w:val="24"/>
          <w:szCs w:val="24"/>
        </w:rPr>
        <w:t>I 4</w:t>
      </w:r>
      <w:r w:rsidRPr="00EC66BB">
        <w:rPr>
          <w:rFonts w:ascii="Arial" w:hAnsi="Arial" w:cs="Arial"/>
          <w:b/>
          <w:sz w:val="24"/>
          <w:szCs w:val="24"/>
        </w:rPr>
        <w:t>2,5 R</w:t>
      </w:r>
      <w:r w:rsidRPr="00DD0D9A">
        <w:rPr>
          <w:rFonts w:ascii="Arial" w:hAnsi="Arial" w:cs="Arial"/>
          <w:sz w:val="24"/>
          <w:szCs w:val="24"/>
        </w:rPr>
        <w:t xml:space="preserve"> – Portlandský cement</w:t>
      </w:r>
    </w:p>
    <w:p w14:paraId="5BF3D4C3" w14:textId="77777777" w:rsidR="00FF17FB" w:rsidRPr="00DD0D9A" w:rsidRDefault="00FF17FB" w:rsidP="00C837FF">
      <w:pPr>
        <w:keepNext/>
        <w:keepLines/>
        <w:widowControl/>
        <w:rPr>
          <w:rFonts w:cs="Arial"/>
          <w:b/>
          <w:sz w:val="24"/>
          <w:u w:val="single"/>
        </w:rPr>
      </w:pPr>
      <w:r w:rsidRPr="00DD0D9A">
        <w:rPr>
          <w:rFonts w:cs="Arial"/>
          <w:b/>
          <w:sz w:val="24"/>
          <w:u w:val="single"/>
        </w:rPr>
        <w:t>B) PLNIVA:</w:t>
      </w:r>
    </w:p>
    <w:p w14:paraId="34362CDC" w14:textId="2B873CC5" w:rsidR="00FF17FB" w:rsidRDefault="004D77B5" w:rsidP="00C837FF">
      <w:pPr>
        <w:pStyle w:val="Odstavecseseznamem"/>
        <w:keepNext/>
        <w:keepLines/>
        <w:numPr>
          <w:ilvl w:val="0"/>
          <w:numId w:val="39"/>
        </w:numPr>
        <w:spacing w:after="200" w:line="276" w:lineRule="auto"/>
        <w:ind w:left="714" w:hanging="357"/>
        <w:jc w:val="both"/>
        <w:rPr>
          <w:rFonts w:ascii="Arial" w:hAnsi="Arial" w:cs="Arial"/>
          <w:sz w:val="24"/>
          <w:szCs w:val="24"/>
        </w:rPr>
      </w:pPr>
      <w:r>
        <w:rPr>
          <w:rFonts w:ascii="Arial" w:hAnsi="Arial" w:cs="Arial"/>
          <w:b/>
          <w:sz w:val="24"/>
          <w:szCs w:val="24"/>
        </w:rPr>
        <w:t>Vysokoteplotní popílek</w:t>
      </w:r>
    </w:p>
    <w:p w14:paraId="1D63BC9B" w14:textId="77777777" w:rsidR="001C5735" w:rsidRPr="00CA36AF" w:rsidRDefault="001C5735" w:rsidP="00C837FF">
      <w:pPr>
        <w:pStyle w:val="Odstavecseseznamem"/>
        <w:keepNext/>
        <w:keepLines/>
        <w:numPr>
          <w:ilvl w:val="0"/>
          <w:numId w:val="39"/>
        </w:numPr>
        <w:spacing w:after="200" w:line="276" w:lineRule="auto"/>
        <w:ind w:left="714" w:hanging="357"/>
        <w:jc w:val="both"/>
        <w:rPr>
          <w:rFonts w:ascii="Arial" w:hAnsi="Arial" w:cs="Arial"/>
          <w:sz w:val="24"/>
          <w:szCs w:val="24"/>
        </w:rPr>
      </w:pPr>
      <w:r>
        <w:rPr>
          <w:rFonts w:ascii="Arial" w:hAnsi="Arial" w:cs="Arial"/>
          <w:b/>
          <w:sz w:val="24"/>
          <w:szCs w:val="24"/>
        </w:rPr>
        <w:t>Jemně mletý vápenec</w:t>
      </w:r>
    </w:p>
    <w:p w14:paraId="16474121" w14:textId="77777777" w:rsidR="00CA36AF" w:rsidRDefault="00CA36AF" w:rsidP="00C837FF">
      <w:pPr>
        <w:pStyle w:val="Odstavecseseznamem"/>
        <w:keepNext/>
        <w:keepLines/>
        <w:numPr>
          <w:ilvl w:val="0"/>
          <w:numId w:val="39"/>
        </w:numPr>
        <w:spacing w:after="200" w:line="276" w:lineRule="auto"/>
        <w:ind w:left="714" w:hanging="357"/>
        <w:jc w:val="both"/>
        <w:rPr>
          <w:rFonts w:ascii="Arial" w:hAnsi="Arial" w:cs="Arial"/>
          <w:sz w:val="24"/>
          <w:szCs w:val="24"/>
        </w:rPr>
      </w:pPr>
      <w:r>
        <w:rPr>
          <w:rFonts w:ascii="Arial" w:hAnsi="Arial" w:cs="Arial"/>
          <w:b/>
          <w:sz w:val="24"/>
          <w:szCs w:val="24"/>
        </w:rPr>
        <w:t>Živcové odprašky</w:t>
      </w:r>
    </w:p>
    <w:p w14:paraId="469A5904" w14:textId="77777777" w:rsidR="001C5735" w:rsidRDefault="00937F4F" w:rsidP="00C837FF">
      <w:pPr>
        <w:pStyle w:val="Odstavecseseznamem"/>
        <w:keepNext/>
        <w:keepLines/>
        <w:numPr>
          <w:ilvl w:val="0"/>
          <w:numId w:val="39"/>
        </w:numPr>
        <w:spacing w:after="200" w:line="276" w:lineRule="auto"/>
        <w:ind w:left="714" w:hanging="357"/>
        <w:jc w:val="both"/>
        <w:rPr>
          <w:rFonts w:ascii="Arial" w:hAnsi="Arial" w:cs="Arial"/>
          <w:b/>
          <w:sz w:val="24"/>
          <w:szCs w:val="24"/>
        </w:rPr>
      </w:pPr>
      <w:r>
        <w:rPr>
          <w:rFonts w:ascii="Arial" w:hAnsi="Arial" w:cs="Arial"/>
          <w:b/>
          <w:sz w:val="24"/>
          <w:szCs w:val="24"/>
        </w:rPr>
        <w:t xml:space="preserve">Směs křemičitých písků 0,063 - </w:t>
      </w:r>
      <w:r w:rsidR="004D77B5">
        <w:rPr>
          <w:rFonts w:ascii="Arial" w:hAnsi="Arial" w:cs="Arial"/>
          <w:b/>
          <w:sz w:val="24"/>
          <w:szCs w:val="24"/>
        </w:rPr>
        <w:t>1</w:t>
      </w:r>
      <w:r w:rsidR="001C5735">
        <w:rPr>
          <w:rFonts w:ascii="Arial" w:hAnsi="Arial" w:cs="Arial"/>
          <w:b/>
          <w:sz w:val="24"/>
          <w:szCs w:val="24"/>
        </w:rPr>
        <w:t>,0 mm</w:t>
      </w:r>
    </w:p>
    <w:p w14:paraId="2A55D9FA" w14:textId="77777777" w:rsidR="00FF17FB" w:rsidRPr="00DD0D9A" w:rsidRDefault="00FF17FB" w:rsidP="00C837FF">
      <w:pPr>
        <w:keepNext/>
        <w:keepLines/>
        <w:widowControl/>
        <w:rPr>
          <w:rFonts w:cs="Arial"/>
          <w:b/>
          <w:sz w:val="24"/>
          <w:u w:val="single"/>
        </w:rPr>
      </w:pPr>
      <w:r w:rsidRPr="00DD0D9A">
        <w:rPr>
          <w:rFonts w:cs="Arial"/>
          <w:b/>
          <w:sz w:val="24"/>
          <w:u w:val="single"/>
        </w:rPr>
        <w:t>C) DALŠÍ SLOŽKY:</w:t>
      </w:r>
    </w:p>
    <w:p w14:paraId="3A981866" w14:textId="77777777" w:rsidR="00FF17FB" w:rsidRPr="00DD0D9A" w:rsidRDefault="001C5735" w:rsidP="00C837FF">
      <w:pPr>
        <w:pStyle w:val="Odstavecseseznamem"/>
        <w:keepNext/>
        <w:keepLines/>
        <w:numPr>
          <w:ilvl w:val="0"/>
          <w:numId w:val="40"/>
        </w:numPr>
        <w:spacing w:after="200" w:line="276" w:lineRule="auto"/>
        <w:ind w:left="714" w:hanging="357"/>
        <w:jc w:val="both"/>
        <w:rPr>
          <w:rFonts w:ascii="Arial" w:hAnsi="Arial" w:cs="Arial"/>
          <w:sz w:val="24"/>
          <w:szCs w:val="24"/>
        </w:rPr>
      </w:pPr>
      <w:r>
        <w:rPr>
          <w:rFonts w:ascii="Arial" w:hAnsi="Arial" w:cs="Arial"/>
          <w:b/>
          <w:sz w:val="24"/>
          <w:szCs w:val="24"/>
        </w:rPr>
        <w:t xml:space="preserve">Směs přísad </w:t>
      </w:r>
      <w:r w:rsidRPr="00CC46CE">
        <w:rPr>
          <w:rFonts w:ascii="Arial" w:hAnsi="Arial" w:cs="Arial"/>
          <w:sz w:val="24"/>
          <w:szCs w:val="24"/>
        </w:rPr>
        <w:t>– plastifikační a krystalizační přísada</w:t>
      </w:r>
      <w:r w:rsidR="00937F4F">
        <w:rPr>
          <w:rFonts w:ascii="Arial" w:hAnsi="Arial" w:cs="Arial"/>
          <w:sz w:val="24"/>
          <w:szCs w:val="24"/>
        </w:rPr>
        <w:t>, polypropylenová vlákna</w:t>
      </w:r>
    </w:p>
    <w:p w14:paraId="77ECCCF4" w14:textId="77777777" w:rsidR="00FF17FB" w:rsidRDefault="00937F4F" w:rsidP="00CA36AF">
      <w:pPr>
        <w:keepNext/>
        <w:keepLines/>
        <w:widowControl/>
        <w:spacing w:after="240"/>
        <w:rPr>
          <w:rFonts w:cs="Arial"/>
          <w:sz w:val="24"/>
        </w:rPr>
      </w:pPr>
      <w:r w:rsidRPr="00CA36AF">
        <w:rPr>
          <w:rFonts w:cs="Arial"/>
          <w:sz w:val="24"/>
        </w:rPr>
        <w:t xml:space="preserve">Chemicky odolná </w:t>
      </w:r>
      <w:r w:rsidR="004D77B5">
        <w:rPr>
          <w:rFonts w:cs="Arial"/>
          <w:sz w:val="24"/>
        </w:rPr>
        <w:t>spárovací</w:t>
      </w:r>
      <w:r w:rsidR="00CA36AF" w:rsidRPr="00CA36AF">
        <w:rPr>
          <w:rFonts w:cs="Arial"/>
          <w:sz w:val="24"/>
        </w:rPr>
        <w:t xml:space="preserve"> hmota</w:t>
      </w:r>
      <w:r w:rsidR="00CC46CE" w:rsidRPr="00CA36AF">
        <w:rPr>
          <w:rFonts w:cs="Arial"/>
          <w:sz w:val="24"/>
        </w:rPr>
        <w:t xml:space="preserve"> byla </w:t>
      </w:r>
      <w:r w:rsidR="00F23EF2" w:rsidRPr="00CA36AF">
        <w:rPr>
          <w:rFonts w:cs="Arial"/>
          <w:sz w:val="24"/>
        </w:rPr>
        <w:t>vyrobena</w:t>
      </w:r>
      <w:r w:rsidR="00FF17FB" w:rsidRPr="00CA36AF">
        <w:rPr>
          <w:rFonts w:cs="Arial"/>
          <w:sz w:val="24"/>
        </w:rPr>
        <w:t xml:space="preserve"> v potřebném množství v laboratořích </w:t>
      </w:r>
      <w:r w:rsidR="00F23EF2" w:rsidRPr="00CA36AF">
        <w:rPr>
          <w:rFonts w:cs="Arial"/>
          <w:sz w:val="24"/>
        </w:rPr>
        <w:t>vědecko-výzkumného centra AdMaS</w:t>
      </w:r>
      <w:r w:rsidR="00FF17FB" w:rsidRPr="00CA36AF">
        <w:rPr>
          <w:rFonts w:cs="Arial"/>
          <w:sz w:val="24"/>
        </w:rPr>
        <w:t xml:space="preserve"> při respektování následující metodiky.</w:t>
      </w:r>
    </w:p>
    <w:p w14:paraId="527FACEB" w14:textId="77777777" w:rsidR="00FF17FB" w:rsidRPr="00CA36AF" w:rsidRDefault="00CA36AF" w:rsidP="00CA36AF">
      <w:pPr>
        <w:pStyle w:val="NADPIS10"/>
        <w:keepLines/>
        <w:rPr>
          <w:lang w:val="cs-CZ"/>
        </w:rPr>
      </w:pPr>
      <w:r>
        <w:rPr>
          <w:rFonts w:cs="Arial"/>
          <w:sz w:val="24"/>
        </w:rPr>
        <w:br w:type="page"/>
      </w:r>
      <w:bookmarkStart w:id="13" w:name="_Toc504493965"/>
      <w:bookmarkStart w:id="14" w:name="_Toc81812943"/>
      <w:r w:rsidR="00FF17FB" w:rsidRPr="00CA36AF">
        <w:rPr>
          <w:rFonts w:cs="Arial"/>
        </w:rPr>
        <w:lastRenderedPageBreak/>
        <w:t xml:space="preserve">2. </w:t>
      </w:r>
      <w:r w:rsidR="00F23EF2" w:rsidRPr="00CA36AF">
        <w:rPr>
          <w:rFonts w:cs="Arial"/>
        </w:rPr>
        <w:t xml:space="preserve">Metodika </w:t>
      </w:r>
      <w:r w:rsidR="00FF17FB" w:rsidRPr="00CA36AF">
        <w:rPr>
          <w:rFonts w:cs="Arial"/>
        </w:rPr>
        <w:t xml:space="preserve">přípravy </w:t>
      </w:r>
      <w:bookmarkEnd w:id="13"/>
      <w:r w:rsidR="00937F4F" w:rsidRPr="00CA36AF">
        <w:rPr>
          <w:rFonts w:cs="Arial"/>
        </w:rPr>
        <w:t xml:space="preserve">chemicky odolné </w:t>
      </w:r>
      <w:r w:rsidR="004D77B5">
        <w:rPr>
          <w:rFonts w:cs="Arial"/>
          <w:lang w:val="cs-CZ"/>
        </w:rPr>
        <w:t>spárovací</w:t>
      </w:r>
      <w:r>
        <w:rPr>
          <w:rFonts w:cs="Arial"/>
          <w:lang w:val="cs-CZ"/>
        </w:rPr>
        <w:t xml:space="preserve"> hmoty</w:t>
      </w:r>
      <w:bookmarkEnd w:id="14"/>
    </w:p>
    <w:p w14:paraId="07198C04" w14:textId="77777777" w:rsidR="005E18F5" w:rsidRDefault="00FF17FB" w:rsidP="005E18F5">
      <w:pPr>
        <w:pStyle w:val="NADPIS20"/>
        <w:keepLines/>
        <w:rPr>
          <w:lang w:val="cs-CZ"/>
        </w:rPr>
      </w:pPr>
      <w:bookmarkStart w:id="15" w:name="_Toc504493967"/>
      <w:bookmarkStart w:id="16" w:name="_Toc81812944"/>
      <w:r>
        <w:rPr>
          <w:lang w:val="cs-CZ"/>
        </w:rPr>
        <w:t>2</w:t>
      </w:r>
      <w:r w:rsidR="00F23EF2">
        <w:rPr>
          <w:lang w:val="cs-CZ"/>
        </w:rPr>
        <w:t>.1</w:t>
      </w:r>
      <w:r>
        <w:rPr>
          <w:lang w:val="cs-CZ"/>
        </w:rPr>
        <w:t xml:space="preserve"> </w:t>
      </w:r>
      <w:r w:rsidRPr="00CF70EF">
        <w:rPr>
          <w:lang w:val="cs-CZ"/>
        </w:rPr>
        <w:t xml:space="preserve">Proces přípravy </w:t>
      </w:r>
      <w:bookmarkEnd w:id="15"/>
      <w:r w:rsidR="00937F4F">
        <w:rPr>
          <w:lang w:val="cs-CZ"/>
        </w:rPr>
        <w:t xml:space="preserve">chemicky odolné </w:t>
      </w:r>
      <w:r w:rsidR="004D77B5">
        <w:rPr>
          <w:lang w:val="cs-CZ"/>
        </w:rPr>
        <w:t>spárovací</w:t>
      </w:r>
      <w:r w:rsidR="00DB22FE">
        <w:rPr>
          <w:lang w:val="cs-CZ"/>
        </w:rPr>
        <w:t xml:space="preserve"> hmoty</w:t>
      </w:r>
      <w:bookmarkEnd w:id="16"/>
    </w:p>
    <w:p w14:paraId="7A1D245B" w14:textId="77777777" w:rsidR="004D77B5" w:rsidRDefault="004D77B5" w:rsidP="005E18F5">
      <w:pPr>
        <w:keepNext/>
        <w:keepLines/>
        <w:widowControl/>
        <w:spacing w:after="240"/>
        <w:rPr>
          <w:rFonts w:cs="Arial"/>
          <w:sz w:val="24"/>
        </w:rPr>
      </w:pPr>
      <w:r>
        <w:rPr>
          <w:rFonts w:cs="Arial"/>
          <w:sz w:val="24"/>
        </w:rPr>
        <w:t xml:space="preserve">Použitý vysokoteplotní popílek z elektrárny Chvaletice je dostupný jako směs popílků z jednotlivých odlučovačů. </w:t>
      </w:r>
      <w:r w:rsidRPr="00437615">
        <w:rPr>
          <w:rFonts w:cs="Arial"/>
          <w:sz w:val="24"/>
        </w:rPr>
        <w:t>Zastoupení popílků z jednotlivých odlučovačů ve směsi podléhá požadavkům normy ČSN 72 2071</w:t>
      </w:r>
      <w:r>
        <w:rPr>
          <w:rFonts w:cs="Arial"/>
          <w:sz w:val="24"/>
        </w:rPr>
        <w:t xml:space="preserve"> Popílek pro stavební účely, surovinu tedy nebylo nutné nijak upravovat.</w:t>
      </w:r>
    </w:p>
    <w:p w14:paraId="4B08AC05" w14:textId="18767C9A" w:rsidR="005E18F5" w:rsidRDefault="005E18F5" w:rsidP="005E18F5">
      <w:pPr>
        <w:keepNext/>
        <w:keepLines/>
        <w:widowControl/>
        <w:spacing w:after="240"/>
        <w:rPr>
          <w:rFonts w:cs="Arial"/>
          <w:sz w:val="24"/>
        </w:rPr>
      </w:pPr>
      <w:r w:rsidRPr="005E18F5">
        <w:rPr>
          <w:rFonts w:cs="Arial"/>
          <w:sz w:val="24"/>
        </w:rPr>
        <w:t xml:space="preserve">Pro správné spolupůsobení všech složek obsažených </w:t>
      </w:r>
      <w:r w:rsidR="00C2339A">
        <w:rPr>
          <w:rFonts w:cs="Arial"/>
          <w:sz w:val="24"/>
        </w:rPr>
        <w:t xml:space="preserve">ve </w:t>
      </w:r>
      <w:r w:rsidR="004D77B5">
        <w:rPr>
          <w:rFonts w:cs="Arial"/>
          <w:sz w:val="24"/>
        </w:rPr>
        <w:t>spárovací</w:t>
      </w:r>
      <w:r w:rsidR="00DB22FE">
        <w:rPr>
          <w:rFonts w:cs="Arial"/>
          <w:sz w:val="24"/>
        </w:rPr>
        <w:t xml:space="preserve"> hmotě</w:t>
      </w:r>
      <w:r w:rsidRPr="005E18F5">
        <w:rPr>
          <w:rFonts w:cs="Arial"/>
          <w:sz w:val="24"/>
        </w:rPr>
        <w:t xml:space="preserve">, byly veškeré vstupní suroviny homogenizovány. Homogenizace byla provedena pomocí kontejnerového homogenizátoru typ HMG 14/2 </w:t>
      </w:r>
      <w:r w:rsidR="001505EF">
        <w:rPr>
          <w:rFonts w:cs="Arial"/>
          <w:sz w:val="24"/>
        </w:rPr>
        <w:t>vyrobeného</w:t>
      </w:r>
      <w:r w:rsidRPr="005E18F5">
        <w:rPr>
          <w:rFonts w:cs="Arial"/>
          <w:sz w:val="24"/>
        </w:rPr>
        <w:t xml:space="preserve"> společností VUGI Brno</w:t>
      </w:r>
      <w:r>
        <w:rPr>
          <w:rFonts w:cs="Arial"/>
          <w:sz w:val="24"/>
        </w:rPr>
        <w:t>. Pro zajištění dokonalého promísení jednotlivých složek byla doba homogenizace stanovena na 30</w:t>
      </w:r>
      <w:r w:rsidR="00CA36AF">
        <w:rPr>
          <w:rFonts w:cs="Arial"/>
          <w:sz w:val="24"/>
        </w:rPr>
        <w:t> </w:t>
      </w:r>
      <w:r>
        <w:rPr>
          <w:rFonts w:cs="Arial"/>
          <w:sz w:val="24"/>
        </w:rPr>
        <w:t>minut.</w:t>
      </w:r>
    </w:p>
    <w:p w14:paraId="26BC2A7D" w14:textId="77777777" w:rsidR="005E18F5" w:rsidRDefault="001C2CB9" w:rsidP="005E18F5">
      <w:pPr>
        <w:keepNext/>
        <w:keepLines/>
        <w:widowControl/>
        <w:spacing w:after="240"/>
        <w:rPr>
          <w:rFonts w:cs="Arial"/>
          <w:sz w:val="24"/>
        </w:rPr>
      </w:pPr>
      <w:r w:rsidRPr="006F51A2">
        <w:rPr>
          <w:rFonts w:cs="Arial"/>
          <w:sz w:val="24"/>
        </w:rPr>
        <w:t>Výroba čerstvé směsi byla prováděna</w:t>
      </w:r>
      <w:r w:rsidR="005E18F5" w:rsidRPr="006F51A2">
        <w:rPr>
          <w:rFonts w:cs="Arial"/>
          <w:sz w:val="24"/>
        </w:rPr>
        <w:t xml:space="preserve"> v souladu s normou ČSN EN 196-1. Doba</w:t>
      </w:r>
      <w:r w:rsidR="00C2339A" w:rsidRPr="006F51A2">
        <w:rPr>
          <w:rFonts w:cs="Arial"/>
          <w:sz w:val="24"/>
        </w:rPr>
        <w:t> </w:t>
      </w:r>
      <w:r w:rsidR="005E18F5" w:rsidRPr="006F51A2">
        <w:rPr>
          <w:rFonts w:cs="Arial"/>
          <w:sz w:val="24"/>
        </w:rPr>
        <w:t xml:space="preserve">míchání byla </w:t>
      </w:r>
      <w:r w:rsidR="006F51A2" w:rsidRPr="006F51A2">
        <w:rPr>
          <w:rFonts w:cs="Arial"/>
          <w:sz w:val="24"/>
        </w:rPr>
        <w:t>4</w:t>
      </w:r>
      <w:r w:rsidR="005E18F5" w:rsidRPr="006F51A2">
        <w:rPr>
          <w:rFonts w:cs="Arial"/>
          <w:sz w:val="24"/>
        </w:rPr>
        <w:t xml:space="preserve"> minut</w:t>
      </w:r>
      <w:r w:rsidR="006F51A2" w:rsidRPr="006F51A2">
        <w:rPr>
          <w:rFonts w:cs="Arial"/>
          <w:sz w:val="24"/>
        </w:rPr>
        <w:t>y a</w:t>
      </w:r>
      <w:r w:rsidR="005E18F5" w:rsidRPr="006F51A2">
        <w:rPr>
          <w:rFonts w:cs="Arial"/>
          <w:sz w:val="24"/>
        </w:rPr>
        <w:t xml:space="preserve"> </w:t>
      </w:r>
      <w:r w:rsidR="006F51A2" w:rsidRPr="006F51A2">
        <w:rPr>
          <w:rFonts w:cs="Arial"/>
          <w:sz w:val="24"/>
        </w:rPr>
        <w:t>30</w:t>
      </w:r>
      <w:r w:rsidR="005E18F5" w:rsidRPr="006F51A2">
        <w:rPr>
          <w:rFonts w:cs="Arial"/>
          <w:sz w:val="24"/>
        </w:rPr>
        <w:t xml:space="preserve"> </w:t>
      </w:r>
      <w:r w:rsidR="006F51A2" w:rsidRPr="006F51A2">
        <w:rPr>
          <w:rFonts w:cs="Arial"/>
          <w:sz w:val="24"/>
        </w:rPr>
        <w:t>± 5 sekund</w:t>
      </w:r>
      <w:r w:rsidR="005E18F5" w:rsidRPr="006F51A2">
        <w:rPr>
          <w:rFonts w:cs="Arial"/>
          <w:sz w:val="24"/>
        </w:rPr>
        <w:t xml:space="preserve">. Po zamíchání byla ověřena </w:t>
      </w:r>
      <w:r w:rsidR="00C2339A" w:rsidRPr="006F51A2">
        <w:rPr>
          <w:rFonts w:cs="Arial"/>
          <w:sz w:val="24"/>
        </w:rPr>
        <w:t>konzistence čerstvé malty</w:t>
      </w:r>
      <w:r w:rsidR="005E18F5" w:rsidRPr="006F51A2">
        <w:rPr>
          <w:rFonts w:cs="Arial"/>
          <w:sz w:val="24"/>
        </w:rPr>
        <w:t xml:space="preserve"> v</w:t>
      </w:r>
      <w:r w:rsidR="00C2339A" w:rsidRPr="006F51A2">
        <w:rPr>
          <w:rFonts w:cs="Arial"/>
          <w:sz w:val="24"/>
        </w:rPr>
        <w:t> </w:t>
      </w:r>
      <w:r w:rsidR="005E18F5" w:rsidRPr="006F51A2">
        <w:rPr>
          <w:rFonts w:cs="Arial"/>
          <w:sz w:val="24"/>
        </w:rPr>
        <w:t xml:space="preserve">souladu s normou </w:t>
      </w:r>
      <w:r w:rsidR="00C2339A" w:rsidRPr="006F51A2">
        <w:rPr>
          <w:rFonts w:cs="Arial"/>
          <w:sz w:val="24"/>
        </w:rPr>
        <w:t>ČSN EN 1015−3</w:t>
      </w:r>
      <w:r w:rsidR="00BA4539" w:rsidRPr="006F51A2">
        <w:rPr>
          <w:rFonts w:cs="Arial"/>
          <w:sz w:val="24"/>
        </w:rPr>
        <w:t xml:space="preserve"> </w:t>
      </w:r>
      <w:r w:rsidR="00C2339A" w:rsidRPr="006F51A2">
        <w:rPr>
          <w:rFonts w:cs="Arial"/>
          <w:sz w:val="24"/>
        </w:rPr>
        <w:t>s použitím střásacího stolku</w:t>
      </w:r>
      <w:r w:rsidRPr="006F51A2">
        <w:rPr>
          <w:rFonts w:cs="Arial"/>
          <w:sz w:val="24"/>
        </w:rPr>
        <w:t xml:space="preserve">, přičemž jako </w:t>
      </w:r>
      <w:bookmarkStart w:id="17" w:name="_Hlk81578960"/>
      <w:r w:rsidRPr="006F51A2">
        <w:rPr>
          <w:rFonts w:cs="Arial"/>
          <w:sz w:val="24"/>
        </w:rPr>
        <w:t xml:space="preserve">optimální </w:t>
      </w:r>
      <w:r w:rsidR="00C2339A" w:rsidRPr="006F51A2">
        <w:rPr>
          <w:rFonts w:cs="Arial"/>
          <w:sz w:val="24"/>
        </w:rPr>
        <w:t xml:space="preserve">konzistence byla stanovena </w:t>
      </w:r>
      <w:r w:rsidR="006F51A2" w:rsidRPr="006F51A2">
        <w:rPr>
          <w:rFonts w:cs="Arial"/>
          <w:sz w:val="24"/>
        </w:rPr>
        <w:t>1</w:t>
      </w:r>
      <w:r w:rsidR="00022274">
        <w:rPr>
          <w:rFonts w:cs="Arial"/>
          <w:sz w:val="24"/>
        </w:rPr>
        <w:t>50</w:t>
      </w:r>
      <w:r w:rsidR="00C2339A" w:rsidRPr="006F51A2">
        <w:rPr>
          <w:rFonts w:cs="Arial"/>
          <w:sz w:val="24"/>
        </w:rPr>
        <w:t xml:space="preserve"> ± </w:t>
      </w:r>
      <w:r w:rsidR="00CA36AF">
        <w:rPr>
          <w:rFonts w:cs="Arial"/>
          <w:sz w:val="24"/>
        </w:rPr>
        <w:t>1</w:t>
      </w:r>
      <w:r w:rsidR="00022274">
        <w:rPr>
          <w:rFonts w:cs="Arial"/>
          <w:sz w:val="24"/>
        </w:rPr>
        <w:t>5</w:t>
      </w:r>
      <w:r w:rsidR="00C2339A" w:rsidRPr="006F51A2">
        <w:rPr>
          <w:rFonts w:cs="Arial"/>
          <w:sz w:val="24"/>
        </w:rPr>
        <w:t xml:space="preserve"> mm</w:t>
      </w:r>
      <w:bookmarkEnd w:id="17"/>
      <w:r w:rsidRPr="006F51A2">
        <w:rPr>
          <w:rFonts w:cs="Arial"/>
          <w:sz w:val="24"/>
        </w:rPr>
        <w:t>.</w:t>
      </w:r>
    </w:p>
    <w:p w14:paraId="1BB6BBC1" w14:textId="77777777" w:rsidR="007F714B" w:rsidRDefault="007F714B" w:rsidP="006D357B">
      <w:pPr>
        <w:widowControl/>
        <w:spacing w:after="240"/>
        <w:rPr>
          <w:rFonts w:cs="Arial"/>
          <w:sz w:val="24"/>
        </w:rPr>
      </w:pPr>
      <w:r w:rsidRPr="007F714B">
        <w:rPr>
          <w:rFonts w:cs="Arial"/>
          <w:sz w:val="24"/>
        </w:rPr>
        <w:t>Veškeré míchání bylo prováděno v</w:t>
      </w:r>
      <w:r w:rsidR="001C2CB9">
        <w:rPr>
          <w:rFonts w:cs="Arial"/>
          <w:sz w:val="24"/>
        </w:rPr>
        <w:t xml:space="preserve"> laboratorní </w:t>
      </w:r>
      <w:r w:rsidRPr="007F714B">
        <w:rPr>
          <w:rFonts w:cs="Arial"/>
          <w:sz w:val="24"/>
        </w:rPr>
        <w:t xml:space="preserve">míchačce s nuceným oběhem při nastavených otáčkách </w:t>
      </w:r>
      <w:r w:rsidR="006F51A2">
        <w:rPr>
          <w:rFonts w:cs="Arial"/>
          <w:sz w:val="24"/>
        </w:rPr>
        <w:t xml:space="preserve">v souladu s normou </w:t>
      </w:r>
      <w:r w:rsidR="006F51A2" w:rsidRPr="006F51A2">
        <w:rPr>
          <w:rFonts w:cs="Arial"/>
          <w:sz w:val="24"/>
        </w:rPr>
        <w:t>ČSN EN 196-1</w:t>
      </w:r>
      <w:r w:rsidRPr="007F714B">
        <w:rPr>
          <w:rFonts w:cs="Arial"/>
          <w:sz w:val="24"/>
        </w:rPr>
        <w:t xml:space="preserve"> a </w:t>
      </w:r>
      <w:r w:rsidR="006F51A2">
        <w:rPr>
          <w:rFonts w:cs="Arial"/>
          <w:sz w:val="24"/>
        </w:rPr>
        <w:t xml:space="preserve">v </w:t>
      </w:r>
      <w:r w:rsidRPr="007F714B">
        <w:rPr>
          <w:rFonts w:cs="Arial"/>
          <w:sz w:val="24"/>
        </w:rPr>
        <w:t>laboratorních podmínkách (23±</w:t>
      </w:r>
      <w:r w:rsidR="001C2CB9" w:rsidRPr="007F714B">
        <w:rPr>
          <w:rFonts w:cs="Arial"/>
          <w:sz w:val="24"/>
        </w:rPr>
        <w:t>2</w:t>
      </w:r>
      <w:r w:rsidR="001C2CB9">
        <w:rPr>
          <w:rFonts w:cs="Arial"/>
          <w:sz w:val="24"/>
        </w:rPr>
        <w:t> </w:t>
      </w:r>
      <w:r w:rsidR="001C2CB9" w:rsidRPr="007F714B">
        <w:rPr>
          <w:rFonts w:cs="Arial"/>
          <w:sz w:val="24"/>
        </w:rPr>
        <w:t>°C</w:t>
      </w:r>
      <w:r w:rsidRPr="007F714B">
        <w:rPr>
          <w:rFonts w:cs="Arial"/>
          <w:sz w:val="24"/>
        </w:rPr>
        <w:t>, 55±5% relativní vlhkosti vzduchu).</w:t>
      </w:r>
    </w:p>
    <w:p w14:paraId="4C4D9362" w14:textId="77777777" w:rsidR="00B433AB" w:rsidRPr="00BF53D0" w:rsidRDefault="00B433AB" w:rsidP="006D357B">
      <w:pPr>
        <w:pStyle w:val="NADPIS20"/>
        <w:keepLines/>
        <w:rPr>
          <w:lang w:val="cs-CZ"/>
        </w:rPr>
      </w:pPr>
      <w:bookmarkStart w:id="18" w:name="_Toc81812945"/>
      <w:r>
        <w:rPr>
          <w:lang w:val="cs-CZ"/>
        </w:rPr>
        <w:t xml:space="preserve">2.2 </w:t>
      </w:r>
      <w:r w:rsidRPr="00B433AB">
        <w:rPr>
          <w:lang w:val="cs-CZ"/>
        </w:rPr>
        <w:t xml:space="preserve">Ověřování parametrů </w:t>
      </w:r>
      <w:r w:rsidR="006F51A2">
        <w:rPr>
          <w:lang w:val="cs-CZ"/>
        </w:rPr>
        <w:t xml:space="preserve">chemicky odolné </w:t>
      </w:r>
      <w:r w:rsidR="00022274">
        <w:rPr>
          <w:lang w:val="cs-CZ"/>
        </w:rPr>
        <w:t>spárovací</w:t>
      </w:r>
      <w:r w:rsidR="00DB22FE">
        <w:rPr>
          <w:lang w:val="cs-CZ"/>
        </w:rPr>
        <w:t xml:space="preserve"> hmoty</w:t>
      </w:r>
      <w:bookmarkEnd w:id="18"/>
    </w:p>
    <w:p w14:paraId="571C0040" w14:textId="3AA8C2DF" w:rsidR="001C2CB9" w:rsidRDefault="00B433AB" w:rsidP="00C837FF">
      <w:pPr>
        <w:keepNext/>
        <w:keepLines/>
        <w:widowControl/>
        <w:spacing w:after="240"/>
        <w:rPr>
          <w:rFonts w:cs="Arial"/>
          <w:sz w:val="24"/>
        </w:rPr>
      </w:pPr>
      <w:r>
        <w:rPr>
          <w:rFonts w:cs="Arial"/>
          <w:sz w:val="24"/>
        </w:rPr>
        <w:t xml:space="preserve">Na </w:t>
      </w:r>
      <w:r w:rsidR="001C2CB9">
        <w:rPr>
          <w:rFonts w:cs="Arial"/>
          <w:sz w:val="24"/>
        </w:rPr>
        <w:t xml:space="preserve">čerstvé </w:t>
      </w:r>
      <w:r w:rsidR="00022274">
        <w:rPr>
          <w:rFonts w:cs="Arial"/>
          <w:sz w:val="24"/>
        </w:rPr>
        <w:t>spárovací</w:t>
      </w:r>
      <w:r w:rsidR="00DB22FE">
        <w:rPr>
          <w:rFonts w:cs="Arial"/>
          <w:sz w:val="24"/>
        </w:rPr>
        <w:t xml:space="preserve"> hmotě</w:t>
      </w:r>
      <w:r w:rsidRPr="00BF53D0">
        <w:rPr>
          <w:rFonts w:cs="Arial"/>
          <w:sz w:val="24"/>
        </w:rPr>
        <w:t xml:space="preserve"> </w:t>
      </w:r>
      <w:r>
        <w:rPr>
          <w:rFonts w:cs="Arial"/>
          <w:sz w:val="24"/>
        </w:rPr>
        <w:t xml:space="preserve">byla nejprve </w:t>
      </w:r>
      <w:r w:rsidRPr="002F58C8">
        <w:rPr>
          <w:rFonts w:cs="Arial"/>
          <w:sz w:val="24"/>
        </w:rPr>
        <w:t xml:space="preserve">provedena </w:t>
      </w:r>
      <w:r w:rsidRPr="00E44A2E">
        <w:rPr>
          <w:rFonts w:cs="Arial"/>
          <w:sz w:val="24"/>
        </w:rPr>
        <w:t xml:space="preserve">zkouška </w:t>
      </w:r>
      <w:r w:rsidR="006F51A2">
        <w:rPr>
          <w:rFonts w:cs="Arial"/>
          <w:sz w:val="24"/>
        </w:rPr>
        <w:t>konzistence s použitím střásacího stolku</w:t>
      </w:r>
      <w:r w:rsidR="001C2CB9">
        <w:rPr>
          <w:rFonts w:cs="Arial"/>
          <w:sz w:val="24"/>
        </w:rPr>
        <w:t>.</w:t>
      </w:r>
      <w:r w:rsidR="006F51A2">
        <w:rPr>
          <w:rFonts w:cs="Arial"/>
          <w:sz w:val="24"/>
        </w:rPr>
        <w:t xml:space="preserve"> </w:t>
      </w:r>
      <w:r w:rsidR="001C2CB9" w:rsidRPr="001C2CB9">
        <w:rPr>
          <w:rFonts w:cs="Arial"/>
          <w:sz w:val="24"/>
        </w:rPr>
        <w:t>Pro stanovení pevnosti v tlaku byla směs plněna do zkušebních forem o rozměrech 40</w:t>
      </w:r>
      <w:r w:rsidR="001505EF">
        <w:rPr>
          <w:rFonts w:cs="Arial"/>
          <w:sz w:val="24"/>
        </w:rPr>
        <w:t>∙</w:t>
      </w:r>
      <w:r w:rsidR="001C2CB9" w:rsidRPr="001C2CB9">
        <w:rPr>
          <w:rFonts w:cs="Arial"/>
          <w:sz w:val="24"/>
        </w:rPr>
        <w:t>40</w:t>
      </w:r>
      <w:r w:rsidR="001505EF">
        <w:rPr>
          <w:rFonts w:cs="Arial"/>
          <w:sz w:val="24"/>
        </w:rPr>
        <w:t>∙</w:t>
      </w:r>
      <w:r w:rsidR="001C2CB9" w:rsidRPr="001C2CB9">
        <w:rPr>
          <w:rFonts w:cs="Arial"/>
          <w:sz w:val="24"/>
        </w:rPr>
        <w:t xml:space="preserve">160 </w:t>
      </w:r>
      <w:r w:rsidR="001505EF">
        <w:rPr>
          <w:rFonts w:cs="Arial"/>
          <w:sz w:val="24"/>
        </w:rPr>
        <w:t>(</w:t>
      </w:r>
      <w:r w:rsidR="001C2CB9" w:rsidRPr="001C2CB9">
        <w:rPr>
          <w:rFonts w:cs="Arial"/>
          <w:sz w:val="24"/>
        </w:rPr>
        <w:t>mm</w:t>
      </w:r>
      <w:r w:rsidR="001505EF">
        <w:rPr>
          <w:rFonts w:cs="Arial"/>
          <w:sz w:val="24"/>
        </w:rPr>
        <w:t>)</w:t>
      </w:r>
      <w:r w:rsidR="001C2CB9">
        <w:rPr>
          <w:rFonts w:cs="Arial"/>
          <w:sz w:val="24"/>
        </w:rPr>
        <w:t xml:space="preserve">. </w:t>
      </w:r>
      <w:r w:rsidR="006F51A2">
        <w:rPr>
          <w:rFonts w:cs="Arial"/>
          <w:sz w:val="24"/>
        </w:rPr>
        <w:t xml:space="preserve">Zkušební tělesa potřebná pro ověření chemické odolnosti byla také vyráběna plnění do </w:t>
      </w:r>
      <w:r w:rsidR="006F51A2" w:rsidRPr="001C2CB9">
        <w:rPr>
          <w:rFonts w:cs="Arial"/>
          <w:sz w:val="24"/>
        </w:rPr>
        <w:t>zkušebních forem o rozměrech 40</w:t>
      </w:r>
      <w:r w:rsidR="001505EF">
        <w:rPr>
          <w:rFonts w:cs="Arial"/>
          <w:sz w:val="24"/>
        </w:rPr>
        <w:t>∙</w:t>
      </w:r>
      <w:r w:rsidR="006F51A2" w:rsidRPr="001C2CB9">
        <w:rPr>
          <w:rFonts w:cs="Arial"/>
          <w:sz w:val="24"/>
        </w:rPr>
        <w:t>40</w:t>
      </w:r>
      <w:r w:rsidR="001505EF">
        <w:rPr>
          <w:rFonts w:cs="Arial"/>
          <w:sz w:val="24"/>
        </w:rPr>
        <w:t>∙</w:t>
      </w:r>
      <w:r w:rsidR="006F51A2" w:rsidRPr="001C2CB9">
        <w:rPr>
          <w:rFonts w:cs="Arial"/>
          <w:sz w:val="24"/>
        </w:rPr>
        <w:t>160</w:t>
      </w:r>
      <w:r w:rsidR="001505EF">
        <w:rPr>
          <w:rFonts w:cs="Arial"/>
          <w:sz w:val="24"/>
        </w:rPr>
        <w:t> (</w:t>
      </w:r>
      <w:r w:rsidR="006F51A2" w:rsidRPr="001C2CB9">
        <w:rPr>
          <w:rFonts w:cs="Arial"/>
          <w:sz w:val="24"/>
        </w:rPr>
        <w:t>mm</w:t>
      </w:r>
      <w:r w:rsidR="001505EF">
        <w:rPr>
          <w:rFonts w:cs="Arial"/>
          <w:sz w:val="24"/>
        </w:rPr>
        <w:t>)</w:t>
      </w:r>
      <w:r w:rsidR="006F51A2">
        <w:rPr>
          <w:rFonts w:cs="Arial"/>
          <w:sz w:val="24"/>
        </w:rPr>
        <w:t>.</w:t>
      </w:r>
      <w:r w:rsidR="00165D41">
        <w:rPr>
          <w:rFonts w:cs="Arial"/>
          <w:sz w:val="24"/>
        </w:rPr>
        <w:t xml:space="preserve"> </w:t>
      </w:r>
      <w:r w:rsidR="00165D41" w:rsidRPr="00165D41">
        <w:rPr>
          <w:rFonts w:cs="Arial"/>
          <w:sz w:val="24"/>
        </w:rPr>
        <w:t xml:space="preserve">Pro stanovení </w:t>
      </w:r>
      <w:r w:rsidR="00CA36AF">
        <w:rPr>
          <w:rFonts w:cs="Arial"/>
          <w:sz w:val="24"/>
        </w:rPr>
        <w:t>odporu vůči kapilární absorpci byla vyhotovena kruhová zkušební tělesa o průměru 100 mm a minimální tloušťce 20 mm.</w:t>
      </w:r>
    </w:p>
    <w:p w14:paraId="6842756F" w14:textId="77777777" w:rsidR="000B1AA7" w:rsidRPr="00DC065B" w:rsidRDefault="004C73FA" w:rsidP="004C73FA">
      <w:pPr>
        <w:pStyle w:val="NADPIS10"/>
        <w:keepLines/>
        <w:rPr>
          <w:rFonts w:cs="Arial"/>
        </w:rPr>
      </w:pPr>
      <w:bookmarkStart w:id="19" w:name="_Toc504493971"/>
      <w:r>
        <w:rPr>
          <w:rFonts w:cs="Arial"/>
          <w:lang w:val="cs-CZ"/>
        </w:rPr>
        <w:br w:type="page"/>
      </w:r>
      <w:bookmarkStart w:id="20" w:name="_Toc81812946"/>
      <w:r>
        <w:rPr>
          <w:rFonts w:cs="Arial"/>
          <w:lang w:val="cs-CZ"/>
        </w:rPr>
        <w:lastRenderedPageBreak/>
        <w:t>3</w:t>
      </w:r>
      <w:r w:rsidR="00DC065B">
        <w:rPr>
          <w:rFonts w:cs="Arial"/>
          <w:lang w:val="cs-CZ"/>
        </w:rPr>
        <w:t xml:space="preserve">. </w:t>
      </w:r>
      <w:r w:rsidR="000B1AA7" w:rsidRPr="00DC065B">
        <w:rPr>
          <w:rFonts w:cs="Arial"/>
        </w:rPr>
        <w:t>Metodika prováděných zkoušek</w:t>
      </w:r>
      <w:bookmarkEnd w:id="8"/>
      <w:bookmarkEnd w:id="9"/>
      <w:bookmarkEnd w:id="10"/>
      <w:bookmarkEnd w:id="19"/>
      <w:bookmarkEnd w:id="20"/>
    </w:p>
    <w:p w14:paraId="58A00986" w14:textId="44D4AF78" w:rsidR="009D27DC" w:rsidRDefault="002957D7" w:rsidP="00C3316B">
      <w:pPr>
        <w:keepNext/>
        <w:keepLines/>
        <w:widowControl/>
        <w:spacing w:after="240"/>
        <w:rPr>
          <w:rFonts w:cs="Arial"/>
          <w:sz w:val="24"/>
        </w:rPr>
      </w:pPr>
      <w:r w:rsidRPr="00CA36AF">
        <w:rPr>
          <w:rFonts w:cs="Arial"/>
          <w:sz w:val="24"/>
        </w:rPr>
        <w:t xml:space="preserve">Odkazy na </w:t>
      </w:r>
      <w:r w:rsidR="00B90C2D" w:rsidRPr="00CA36AF">
        <w:rPr>
          <w:rFonts w:cs="Arial"/>
          <w:sz w:val="24"/>
        </w:rPr>
        <w:t xml:space="preserve">dílčí </w:t>
      </w:r>
      <w:r w:rsidRPr="00C3316B">
        <w:rPr>
          <w:rFonts w:cs="Arial"/>
          <w:sz w:val="24"/>
        </w:rPr>
        <w:t>norm</w:t>
      </w:r>
      <w:r w:rsidR="00B90C2D" w:rsidRPr="00C3316B">
        <w:rPr>
          <w:rFonts w:cs="Arial"/>
          <w:sz w:val="24"/>
        </w:rPr>
        <w:t>ativní</w:t>
      </w:r>
      <w:r w:rsidR="00B90C2D" w:rsidRPr="00CA36AF">
        <w:rPr>
          <w:rFonts w:cs="Arial"/>
          <w:sz w:val="24"/>
        </w:rPr>
        <w:t xml:space="preserve"> předpisy</w:t>
      </w:r>
      <w:r w:rsidR="00D440E3" w:rsidRPr="00CA36AF">
        <w:rPr>
          <w:rFonts w:cs="Arial"/>
          <w:sz w:val="24"/>
        </w:rPr>
        <w:t>, podle k</w:t>
      </w:r>
      <w:r w:rsidR="00B90C2D" w:rsidRPr="00CA36AF">
        <w:rPr>
          <w:rFonts w:cs="Arial"/>
          <w:sz w:val="24"/>
        </w:rPr>
        <w:t>terých se při zkouškách postupovalo</w:t>
      </w:r>
      <w:r w:rsidR="00BA2BB6" w:rsidRPr="00CA36AF">
        <w:rPr>
          <w:rFonts w:cs="Arial"/>
          <w:sz w:val="24"/>
        </w:rPr>
        <w:t>,</w:t>
      </w:r>
      <w:r w:rsidR="00D440E3" w:rsidRPr="00CA36AF">
        <w:rPr>
          <w:rFonts w:cs="Arial"/>
          <w:sz w:val="24"/>
        </w:rPr>
        <w:t xml:space="preserve"> jsou uvedeny v následující tabulce. </w:t>
      </w:r>
    </w:p>
    <w:p w14:paraId="2E5C54F2" w14:textId="67A763E5" w:rsidR="007E6DCD" w:rsidRPr="00CA36AF" w:rsidRDefault="007E6DCD" w:rsidP="007E6DCD">
      <w:pPr>
        <w:pStyle w:val="TABULKY"/>
        <w:keepNext/>
        <w:keepLines/>
        <w:ind w:hanging="1066"/>
      </w:pPr>
      <w:bookmarkStart w:id="21" w:name="_Hlk92207578"/>
      <w:r>
        <w:t>Odkazy na příslušné normativní předpisy a typ zkušebních vzorků či těles.</w:t>
      </w:r>
      <w:bookmarkEnd w:id="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103"/>
        <w:gridCol w:w="1807"/>
      </w:tblGrid>
      <w:tr w:rsidR="00121879" w:rsidRPr="00121879" w14:paraId="49B8B3DF" w14:textId="77777777" w:rsidTr="00121879">
        <w:trPr>
          <w:trHeight w:val="680"/>
          <w:jc w:val="center"/>
        </w:trPr>
        <w:tc>
          <w:tcPr>
            <w:tcW w:w="1390" w:type="pct"/>
            <w:shd w:val="clear" w:color="auto" w:fill="D9D9D9"/>
            <w:vAlign w:val="center"/>
          </w:tcPr>
          <w:p w14:paraId="0E9A5098" w14:textId="77777777" w:rsidR="00121879" w:rsidRPr="00121879" w:rsidRDefault="00121879" w:rsidP="00121879">
            <w:pPr>
              <w:keepNext/>
              <w:keepLines/>
              <w:widowControl/>
              <w:jc w:val="center"/>
              <w:rPr>
                <w:rFonts w:cs="Arial"/>
                <w:b/>
                <w:szCs w:val="22"/>
              </w:rPr>
            </w:pPr>
            <w:r w:rsidRPr="00121879">
              <w:rPr>
                <w:rFonts w:cs="Arial"/>
                <w:b/>
                <w:szCs w:val="22"/>
              </w:rPr>
              <w:t>Zkouška</w:t>
            </w:r>
          </w:p>
        </w:tc>
        <w:tc>
          <w:tcPr>
            <w:tcW w:w="2666" w:type="pct"/>
            <w:shd w:val="clear" w:color="auto" w:fill="D9D9D9"/>
            <w:vAlign w:val="center"/>
          </w:tcPr>
          <w:p w14:paraId="511294CF" w14:textId="77777777" w:rsidR="00121879" w:rsidRPr="00121879" w:rsidRDefault="00121879" w:rsidP="00121879">
            <w:pPr>
              <w:keepNext/>
              <w:keepLines/>
              <w:widowControl/>
              <w:jc w:val="center"/>
              <w:rPr>
                <w:rFonts w:cs="Arial"/>
                <w:b/>
                <w:szCs w:val="22"/>
              </w:rPr>
            </w:pPr>
            <w:r w:rsidRPr="00121879">
              <w:rPr>
                <w:rFonts w:cs="Arial"/>
                <w:b/>
                <w:szCs w:val="22"/>
              </w:rPr>
              <w:t>Označení normy</w:t>
            </w:r>
          </w:p>
        </w:tc>
        <w:tc>
          <w:tcPr>
            <w:tcW w:w="944" w:type="pct"/>
            <w:shd w:val="clear" w:color="auto" w:fill="D9D9D9"/>
            <w:vAlign w:val="center"/>
          </w:tcPr>
          <w:p w14:paraId="50E3AEE0" w14:textId="0188E8E2" w:rsidR="00121879" w:rsidRPr="00121879" w:rsidRDefault="001505EF" w:rsidP="00121879">
            <w:pPr>
              <w:keepNext/>
              <w:keepLines/>
              <w:widowControl/>
              <w:jc w:val="center"/>
              <w:rPr>
                <w:rFonts w:cs="Arial"/>
                <w:b/>
                <w:szCs w:val="22"/>
              </w:rPr>
            </w:pPr>
            <w:r>
              <w:rPr>
                <w:b/>
              </w:rPr>
              <w:t>Typ vzorku nebo rozměr zkušebního tělesa</w:t>
            </w:r>
          </w:p>
        </w:tc>
      </w:tr>
      <w:tr w:rsidR="00121879" w:rsidRPr="00121879" w14:paraId="75BE887A" w14:textId="77777777" w:rsidTr="00121879">
        <w:trPr>
          <w:trHeight w:val="680"/>
          <w:jc w:val="center"/>
        </w:trPr>
        <w:tc>
          <w:tcPr>
            <w:tcW w:w="1390" w:type="pct"/>
            <w:shd w:val="clear" w:color="auto" w:fill="auto"/>
            <w:vAlign w:val="center"/>
          </w:tcPr>
          <w:p w14:paraId="4DD94C73" w14:textId="09D11E1E" w:rsidR="00121879" w:rsidRPr="00121879" w:rsidRDefault="00121879" w:rsidP="00121879">
            <w:pPr>
              <w:keepNext/>
              <w:keepLines/>
              <w:widowControl/>
              <w:jc w:val="center"/>
              <w:rPr>
                <w:rFonts w:cs="Arial"/>
                <w:bCs/>
                <w:szCs w:val="22"/>
              </w:rPr>
            </w:pPr>
            <w:r w:rsidRPr="00121879">
              <w:rPr>
                <w:rFonts w:cs="Arial"/>
                <w:bCs/>
                <w:szCs w:val="22"/>
              </w:rPr>
              <w:t>Stanovení konzistence</w:t>
            </w:r>
          </w:p>
        </w:tc>
        <w:tc>
          <w:tcPr>
            <w:tcW w:w="2666" w:type="pct"/>
            <w:shd w:val="clear" w:color="auto" w:fill="auto"/>
            <w:vAlign w:val="center"/>
          </w:tcPr>
          <w:p w14:paraId="2456BAD6" w14:textId="77777777" w:rsidR="00121879" w:rsidRPr="00121879" w:rsidRDefault="00121879" w:rsidP="00121879">
            <w:pPr>
              <w:keepNext/>
              <w:keepLines/>
              <w:widowControl/>
              <w:jc w:val="center"/>
              <w:rPr>
                <w:rFonts w:cs="Arial"/>
                <w:bCs/>
                <w:szCs w:val="22"/>
              </w:rPr>
            </w:pPr>
            <w:r w:rsidRPr="00121879">
              <w:rPr>
                <w:rFonts w:cs="Arial"/>
                <w:bCs/>
                <w:szCs w:val="22"/>
              </w:rPr>
              <w:t xml:space="preserve">ČSN EN 1015-3. Zkušební metody malt pro </w:t>
            </w:r>
            <w:proofErr w:type="gramStart"/>
            <w:r w:rsidRPr="00121879">
              <w:rPr>
                <w:rFonts w:cs="Arial"/>
                <w:bCs/>
                <w:szCs w:val="22"/>
              </w:rPr>
              <w:t>zdivo - Část</w:t>
            </w:r>
            <w:proofErr w:type="gramEnd"/>
            <w:r w:rsidRPr="00121879">
              <w:rPr>
                <w:rFonts w:cs="Arial"/>
                <w:bCs/>
                <w:szCs w:val="22"/>
              </w:rPr>
              <w:t xml:space="preserve"> 3: Stanovení konzistence čerstvé malty (s</w:t>
            </w:r>
            <w:r>
              <w:rPr>
                <w:rFonts w:cs="Arial"/>
                <w:bCs/>
                <w:szCs w:val="22"/>
              </w:rPr>
              <w:t> </w:t>
            </w:r>
            <w:r w:rsidRPr="00121879">
              <w:rPr>
                <w:rFonts w:cs="Arial"/>
                <w:bCs/>
                <w:szCs w:val="22"/>
              </w:rPr>
              <w:t>použitím střásacího stolku)</w:t>
            </w:r>
          </w:p>
        </w:tc>
        <w:tc>
          <w:tcPr>
            <w:tcW w:w="944" w:type="pct"/>
            <w:vAlign w:val="center"/>
          </w:tcPr>
          <w:p w14:paraId="2E4A5C2A" w14:textId="77777777" w:rsidR="00121879" w:rsidRPr="00121879" w:rsidRDefault="00121879" w:rsidP="00121879">
            <w:pPr>
              <w:keepNext/>
              <w:keepLines/>
              <w:widowControl/>
              <w:jc w:val="center"/>
              <w:rPr>
                <w:rFonts w:cs="Arial"/>
                <w:szCs w:val="22"/>
              </w:rPr>
            </w:pPr>
            <w:r>
              <w:rPr>
                <w:rFonts w:cs="Arial"/>
                <w:szCs w:val="22"/>
              </w:rPr>
              <w:t>Čerstvá malta</w:t>
            </w:r>
          </w:p>
        </w:tc>
      </w:tr>
      <w:tr w:rsidR="00121879" w:rsidRPr="00121879" w14:paraId="68EF7D90" w14:textId="77777777" w:rsidTr="00121879">
        <w:trPr>
          <w:trHeight w:val="680"/>
          <w:jc w:val="center"/>
        </w:trPr>
        <w:tc>
          <w:tcPr>
            <w:tcW w:w="1390" w:type="pct"/>
            <w:shd w:val="clear" w:color="auto" w:fill="auto"/>
            <w:vAlign w:val="center"/>
          </w:tcPr>
          <w:p w14:paraId="2986ACA1" w14:textId="0FCEDCCF" w:rsidR="00121879" w:rsidRPr="00121879" w:rsidRDefault="00121879" w:rsidP="00121879">
            <w:pPr>
              <w:keepNext/>
              <w:keepLines/>
              <w:widowControl/>
              <w:jc w:val="center"/>
              <w:rPr>
                <w:rFonts w:cs="Arial"/>
                <w:bCs/>
                <w:szCs w:val="22"/>
              </w:rPr>
            </w:pPr>
            <w:r w:rsidRPr="00121879">
              <w:rPr>
                <w:rFonts w:cs="Arial"/>
                <w:bCs/>
                <w:szCs w:val="22"/>
              </w:rPr>
              <w:t>Stanovení pevnosti v tlaku</w:t>
            </w:r>
          </w:p>
        </w:tc>
        <w:tc>
          <w:tcPr>
            <w:tcW w:w="2666" w:type="pct"/>
            <w:shd w:val="clear" w:color="auto" w:fill="auto"/>
            <w:vAlign w:val="center"/>
          </w:tcPr>
          <w:p w14:paraId="2E995D27" w14:textId="77777777" w:rsidR="00121879" w:rsidRPr="00121879" w:rsidRDefault="00121879" w:rsidP="00121879">
            <w:pPr>
              <w:keepNext/>
              <w:keepLines/>
              <w:widowControl/>
              <w:jc w:val="center"/>
              <w:rPr>
                <w:rFonts w:cs="Arial"/>
                <w:bCs/>
                <w:szCs w:val="22"/>
              </w:rPr>
            </w:pPr>
            <w:r w:rsidRPr="00121879">
              <w:rPr>
                <w:rFonts w:cs="Arial"/>
                <w:szCs w:val="22"/>
              </w:rPr>
              <w:t xml:space="preserve">ČSN EN 1015-11 Zkušební metody malt pro </w:t>
            </w:r>
            <w:proofErr w:type="gramStart"/>
            <w:r w:rsidRPr="00121879">
              <w:rPr>
                <w:rFonts w:cs="Arial"/>
                <w:szCs w:val="22"/>
              </w:rPr>
              <w:t>zdivo - Část</w:t>
            </w:r>
            <w:proofErr w:type="gramEnd"/>
            <w:r w:rsidRPr="00121879">
              <w:rPr>
                <w:rFonts w:cs="Arial"/>
                <w:szCs w:val="22"/>
              </w:rPr>
              <w:t xml:space="preserve"> 11: Stanovení pevnosti zatvrdlých malt v</w:t>
            </w:r>
            <w:r>
              <w:rPr>
                <w:rFonts w:cs="Arial"/>
                <w:szCs w:val="22"/>
              </w:rPr>
              <w:t> </w:t>
            </w:r>
            <w:r w:rsidRPr="00121879">
              <w:rPr>
                <w:rFonts w:cs="Arial"/>
                <w:szCs w:val="22"/>
              </w:rPr>
              <w:t>tahu za ohybu a v tlaku</w:t>
            </w:r>
          </w:p>
        </w:tc>
        <w:tc>
          <w:tcPr>
            <w:tcW w:w="944" w:type="pct"/>
            <w:vAlign w:val="center"/>
          </w:tcPr>
          <w:p w14:paraId="4C9771A4" w14:textId="0835A8D8" w:rsidR="00121879" w:rsidRPr="00121879" w:rsidRDefault="00121879" w:rsidP="00121879">
            <w:pPr>
              <w:keepNext/>
              <w:keepLines/>
              <w:widowControl/>
              <w:jc w:val="center"/>
              <w:rPr>
                <w:rFonts w:cs="Arial"/>
                <w:szCs w:val="22"/>
              </w:rPr>
            </w:pPr>
            <w:r w:rsidRPr="00121879">
              <w:rPr>
                <w:rFonts w:cs="Arial"/>
                <w:szCs w:val="22"/>
              </w:rPr>
              <w:t>40</w:t>
            </w:r>
            <w:r w:rsidR="001505EF">
              <w:rPr>
                <w:rFonts w:cs="Arial"/>
                <w:szCs w:val="22"/>
              </w:rPr>
              <w:t>∙</w:t>
            </w:r>
            <w:r w:rsidRPr="00121879">
              <w:rPr>
                <w:rFonts w:cs="Arial"/>
                <w:szCs w:val="22"/>
              </w:rPr>
              <w:t>40</w:t>
            </w:r>
            <w:r w:rsidR="001505EF">
              <w:rPr>
                <w:rFonts w:cs="Arial"/>
                <w:szCs w:val="22"/>
              </w:rPr>
              <w:t>∙</w:t>
            </w:r>
            <w:r w:rsidRPr="00121879">
              <w:rPr>
                <w:rFonts w:cs="Arial"/>
                <w:szCs w:val="22"/>
              </w:rPr>
              <w:t>160</w:t>
            </w:r>
            <w:r>
              <w:rPr>
                <w:rFonts w:cs="Arial"/>
                <w:szCs w:val="22"/>
              </w:rPr>
              <w:t xml:space="preserve"> </w:t>
            </w:r>
            <w:r w:rsidR="001505EF">
              <w:rPr>
                <w:rFonts w:cs="Arial"/>
                <w:szCs w:val="22"/>
              </w:rPr>
              <w:t>(</w:t>
            </w:r>
            <w:r>
              <w:rPr>
                <w:rFonts w:cs="Arial"/>
                <w:szCs w:val="22"/>
              </w:rPr>
              <w:t>mm</w:t>
            </w:r>
            <w:r w:rsidR="001505EF">
              <w:rPr>
                <w:rFonts w:cs="Arial"/>
                <w:szCs w:val="22"/>
              </w:rPr>
              <w:t>)</w:t>
            </w:r>
          </w:p>
        </w:tc>
      </w:tr>
      <w:tr w:rsidR="00121879" w:rsidRPr="00121879" w14:paraId="475BA28D" w14:textId="77777777" w:rsidTr="00121879">
        <w:trPr>
          <w:trHeight w:val="680"/>
          <w:jc w:val="center"/>
        </w:trPr>
        <w:tc>
          <w:tcPr>
            <w:tcW w:w="1390" w:type="pct"/>
            <w:shd w:val="clear" w:color="auto" w:fill="auto"/>
            <w:vAlign w:val="center"/>
          </w:tcPr>
          <w:p w14:paraId="46B0E71C" w14:textId="0DF9A07B" w:rsidR="00121879" w:rsidRPr="00121879" w:rsidRDefault="00121879" w:rsidP="00121879">
            <w:pPr>
              <w:keepNext/>
              <w:keepLines/>
              <w:widowControl/>
              <w:jc w:val="center"/>
              <w:rPr>
                <w:rFonts w:cs="Arial"/>
                <w:bCs/>
                <w:szCs w:val="22"/>
              </w:rPr>
            </w:pPr>
            <w:r w:rsidRPr="00121879">
              <w:rPr>
                <w:rFonts w:cs="Arial"/>
                <w:bCs/>
                <w:szCs w:val="22"/>
              </w:rPr>
              <w:t>Stanovení odporu ke kapilární absorpci</w:t>
            </w:r>
          </w:p>
        </w:tc>
        <w:tc>
          <w:tcPr>
            <w:tcW w:w="2666" w:type="pct"/>
            <w:shd w:val="clear" w:color="auto" w:fill="auto"/>
            <w:vAlign w:val="center"/>
          </w:tcPr>
          <w:p w14:paraId="0B9F094C" w14:textId="77777777" w:rsidR="00121879" w:rsidRPr="00121879" w:rsidRDefault="00121879" w:rsidP="00121879">
            <w:pPr>
              <w:keepNext/>
              <w:keepLines/>
              <w:widowControl/>
              <w:jc w:val="center"/>
              <w:rPr>
                <w:rFonts w:cs="Arial"/>
                <w:szCs w:val="22"/>
              </w:rPr>
            </w:pPr>
            <w:r w:rsidRPr="00121879">
              <w:rPr>
                <w:rFonts w:cs="Arial"/>
                <w:szCs w:val="22"/>
              </w:rPr>
              <w:t>ČSN EN 13057 Výrobky a systémy pro ochranu a</w:t>
            </w:r>
            <w:r>
              <w:rPr>
                <w:rFonts w:cs="Arial"/>
                <w:szCs w:val="22"/>
              </w:rPr>
              <w:t> </w:t>
            </w:r>
            <w:r w:rsidRPr="00121879">
              <w:rPr>
                <w:rFonts w:cs="Arial"/>
                <w:szCs w:val="22"/>
              </w:rPr>
              <w:t xml:space="preserve">opravy betonových </w:t>
            </w:r>
            <w:proofErr w:type="gramStart"/>
            <w:r w:rsidRPr="00121879">
              <w:rPr>
                <w:rFonts w:cs="Arial"/>
                <w:szCs w:val="22"/>
              </w:rPr>
              <w:t>konstrukcí - Zkušební</w:t>
            </w:r>
            <w:proofErr w:type="gramEnd"/>
            <w:r w:rsidRPr="00121879">
              <w:rPr>
                <w:rFonts w:cs="Arial"/>
                <w:szCs w:val="22"/>
              </w:rPr>
              <w:t xml:space="preserve"> metody - Stanovení odporu ke kapilární absorpci</w:t>
            </w:r>
          </w:p>
        </w:tc>
        <w:tc>
          <w:tcPr>
            <w:tcW w:w="944" w:type="pct"/>
            <w:vAlign w:val="center"/>
          </w:tcPr>
          <w:p w14:paraId="6F346034" w14:textId="120E4CCA" w:rsidR="00121879" w:rsidRPr="00121879" w:rsidRDefault="00121879" w:rsidP="00121879">
            <w:pPr>
              <w:keepNext/>
              <w:keepLines/>
              <w:widowControl/>
              <w:jc w:val="center"/>
              <w:rPr>
                <w:rFonts w:cs="Arial"/>
                <w:szCs w:val="22"/>
                <w:highlight w:val="yellow"/>
              </w:rPr>
            </w:pPr>
            <w:r w:rsidRPr="00121879">
              <w:rPr>
                <w:rFonts w:cs="Arial"/>
                <w:szCs w:val="22"/>
              </w:rPr>
              <w:t>Ø 100</w:t>
            </w:r>
            <w:r w:rsidR="001505EF">
              <w:rPr>
                <w:rFonts w:cs="Arial"/>
                <w:szCs w:val="22"/>
              </w:rPr>
              <w:t>∙</w:t>
            </w:r>
            <w:r w:rsidRPr="00121879">
              <w:rPr>
                <w:rFonts w:cs="Arial"/>
                <w:szCs w:val="22"/>
              </w:rPr>
              <w:t>20</w:t>
            </w:r>
            <w:r>
              <w:rPr>
                <w:rFonts w:cs="Arial"/>
                <w:szCs w:val="22"/>
              </w:rPr>
              <w:t xml:space="preserve"> </w:t>
            </w:r>
            <w:r w:rsidR="001505EF">
              <w:rPr>
                <w:rFonts w:cs="Arial"/>
                <w:szCs w:val="22"/>
              </w:rPr>
              <w:t>(</w:t>
            </w:r>
            <w:r>
              <w:rPr>
                <w:rFonts w:cs="Arial"/>
                <w:szCs w:val="22"/>
              </w:rPr>
              <w:t>mm</w:t>
            </w:r>
            <w:r w:rsidR="001505EF">
              <w:rPr>
                <w:rFonts w:cs="Arial"/>
                <w:szCs w:val="22"/>
              </w:rPr>
              <w:t>)</w:t>
            </w:r>
          </w:p>
        </w:tc>
      </w:tr>
      <w:tr w:rsidR="00121879" w:rsidRPr="00121879" w14:paraId="02AE0D6F" w14:textId="77777777" w:rsidTr="00121879">
        <w:trPr>
          <w:trHeight w:val="680"/>
          <w:jc w:val="center"/>
        </w:trPr>
        <w:tc>
          <w:tcPr>
            <w:tcW w:w="1390" w:type="pct"/>
            <w:shd w:val="clear" w:color="auto" w:fill="auto"/>
            <w:vAlign w:val="center"/>
          </w:tcPr>
          <w:p w14:paraId="2177D836" w14:textId="3C8E59C3" w:rsidR="00121879" w:rsidRPr="00121879" w:rsidRDefault="00121879" w:rsidP="00121879">
            <w:pPr>
              <w:keepNext/>
              <w:keepLines/>
              <w:widowControl/>
              <w:jc w:val="center"/>
              <w:rPr>
                <w:rFonts w:cs="Arial"/>
                <w:bCs/>
                <w:szCs w:val="22"/>
              </w:rPr>
            </w:pPr>
            <w:r w:rsidRPr="00121879">
              <w:rPr>
                <w:rFonts w:cs="Arial"/>
                <w:bCs/>
                <w:szCs w:val="22"/>
              </w:rPr>
              <w:t>Stanovení chemické odolnosti v roztoku kyseliny sírové</w:t>
            </w:r>
          </w:p>
        </w:tc>
        <w:tc>
          <w:tcPr>
            <w:tcW w:w="2666" w:type="pct"/>
            <w:shd w:val="clear" w:color="auto" w:fill="auto"/>
            <w:vAlign w:val="center"/>
          </w:tcPr>
          <w:p w14:paraId="0DAE530E" w14:textId="77777777" w:rsidR="00121879" w:rsidRPr="00121879" w:rsidRDefault="00121879" w:rsidP="00121879">
            <w:pPr>
              <w:keepNext/>
              <w:keepLines/>
              <w:widowControl/>
              <w:jc w:val="center"/>
              <w:rPr>
                <w:rFonts w:cs="Arial"/>
                <w:szCs w:val="22"/>
              </w:rPr>
            </w:pPr>
            <w:r w:rsidRPr="00121879">
              <w:rPr>
                <w:rFonts w:cs="Arial"/>
                <w:szCs w:val="22"/>
              </w:rPr>
              <w:t xml:space="preserve">DIN 19573:2016-03 </w:t>
            </w:r>
            <w:proofErr w:type="spellStart"/>
            <w:r w:rsidRPr="00121879">
              <w:rPr>
                <w:rFonts w:cs="Arial"/>
                <w:szCs w:val="22"/>
              </w:rPr>
              <w:t>Mortar</w:t>
            </w:r>
            <w:proofErr w:type="spellEnd"/>
            <w:r w:rsidRPr="00121879">
              <w:rPr>
                <w:rFonts w:cs="Arial"/>
                <w:szCs w:val="22"/>
              </w:rPr>
              <w:t xml:space="preserve"> </w:t>
            </w:r>
            <w:proofErr w:type="spellStart"/>
            <w:r w:rsidRPr="00121879">
              <w:rPr>
                <w:rFonts w:cs="Arial"/>
                <w:szCs w:val="22"/>
              </w:rPr>
              <w:t>for</w:t>
            </w:r>
            <w:proofErr w:type="spellEnd"/>
            <w:r w:rsidRPr="00121879">
              <w:rPr>
                <w:rFonts w:cs="Arial"/>
                <w:szCs w:val="22"/>
              </w:rPr>
              <w:t xml:space="preserve"> </w:t>
            </w:r>
            <w:proofErr w:type="spellStart"/>
            <w:r w:rsidRPr="00121879">
              <w:rPr>
                <w:rFonts w:cs="Arial"/>
                <w:szCs w:val="22"/>
              </w:rPr>
              <w:t>construction</w:t>
            </w:r>
            <w:proofErr w:type="spellEnd"/>
            <w:r w:rsidRPr="00121879">
              <w:rPr>
                <w:rFonts w:cs="Arial"/>
                <w:szCs w:val="22"/>
              </w:rPr>
              <w:t xml:space="preserve"> and</w:t>
            </w:r>
            <w:r>
              <w:rPr>
                <w:rFonts w:cs="Arial"/>
                <w:szCs w:val="22"/>
              </w:rPr>
              <w:t> </w:t>
            </w:r>
            <w:proofErr w:type="spellStart"/>
            <w:r w:rsidRPr="00121879">
              <w:rPr>
                <w:rFonts w:cs="Arial"/>
                <w:szCs w:val="22"/>
              </w:rPr>
              <w:t>rehabilitation</w:t>
            </w:r>
            <w:proofErr w:type="spellEnd"/>
            <w:r w:rsidRPr="00121879">
              <w:rPr>
                <w:rFonts w:cs="Arial"/>
                <w:szCs w:val="22"/>
              </w:rPr>
              <w:t xml:space="preserve"> </w:t>
            </w:r>
            <w:proofErr w:type="spellStart"/>
            <w:r w:rsidRPr="00121879">
              <w:rPr>
                <w:rFonts w:cs="Arial"/>
                <w:szCs w:val="22"/>
              </w:rPr>
              <w:t>of</w:t>
            </w:r>
            <w:proofErr w:type="spellEnd"/>
            <w:r w:rsidRPr="00121879">
              <w:rPr>
                <w:rFonts w:cs="Arial"/>
                <w:szCs w:val="22"/>
              </w:rPr>
              <w:t xml:space="preserve"> </w:t>
            </w:r>
            <w:proofErr w:type="spellStart"/>
            <w:r w:rsidRPr="00121879">
              <w:rPr>
                <w:rFonts w:cs="Arial"/>
                <w:szCs w:val="22"/>
              </w:rPr>
              <w:t>drains</w:t>
            </w:r>
            <w:proofErr w:type="spellEnd"/>
            <w:r w:rsidRPr="00121879">
              <w:rPr>
                <w:rFonts w:cs="Arial"/>
                <w:szCs w:val="22"/>
              </w:rPr>
              <w:t xml:space="preserve"> and </w:t>
            </w:r>
            <w:proofErr w:type="spellStart"/>
            <w:r w:rsidRPr="00121879">
              <w:rPr>
                <w:rFonts w:cs="Arial"/>
                <w:szCs w:val="22"/>
              </w:rPr>
              <w:t>sewers</w:t>
            </w:r>
            <w:proofErr w:type="spellEnd"/>
            <w:r w:rsidRPr="00121879">
              <w:rPr>
                <w:rFonts w:cs="Arial"/>
                <w:szCs w:val="22"/>
              </w:rPr>
              <w:t xml:space="preserve"> </w:t>
            </w:r>
            <w:proofErr w:type="spellStart"/>
            <w:r w:rsidRPr="00121879">
              <w:rPr>
                <w:rFonts w:cs="Arial"/>
                <w:szCs w:val="22"/>
              </w:rPr>
              <w:t>outside</w:t>
            </w:r>
            <w:proofErr w:type="spellEnd"/>
            <w:r w:rsidRPr="00121879">
              <w:rPr>
                <w:rFonts w:cs="Arial"/>
                <w:szCs w:val="22"/>
              </w:rPr>
              <w:t xml:space="preserve"> </w:t>
            </w:r>
            <w:proofErr w:type="spellStart"/>
            <w:r w:rsidRPr="00121879">
              <w:rPr>
                <w:rFonts w:cs="Arial"/>
                <w:szCs w:val="22"/>
              </w:rPr>
              <w:t>buildings</w:t>
            </w:r>
            <w:proofErr w:type="spellEnd"/>
          </w:p>
        </w:tc>
        <w:tc>
          <w:tcPr>
            <w:tcW w:w="944" w:type="pct"/>
            <w:vAlign w:val="center"/>
          </w:tcPr>
          <w:p w14:paraId="73B505D7" w14:textId="22B240A3" w:rsidR="00121879" w:rsidRPr="00121879" w:rsidRDefault="00121879" w:rsidP="00121879">
            <w:pPr>
              <w:keepNext/>
              <w:keepLines/>
              <w:widowControl/>
              <w:jc w:val="center"/>
              <w:rPr>
                <w:rFonts w:cs="Arial"/>
                <w:szCs w:val="22"/>
              </w:rPr>
            </w:pPr>
            <w:r w:rsidRPr="00121879">
              <w:rPr>
                <w:rFonts w:cs="Arial"/>
                <w:szCs w:val="22"/>
              </w:rPr>
              <w:t>40</w:t>
            </w:r>
            <w:r w:rsidR="001505EF">
              <w:rPr>
                <w:rFonts w:cs="Arial"/>
                <w:szCs w:val="22"/>
              </w:rPr>
              <w:t>∙</w:t>
            </w:r>
            <w:r w:rsidRPr="00121879">
              <w:rPr>
                <w:rFonts w:cs="Arial"/>
                <w:szCs w:val="22"/>
              </w:rPr>
              <w:t>40</w:t>
            </w:r>
            <w:r w:rsidR="001505EF">
              <w:rPr>
                <w:rFonts w:cs="Arial"/>
                <w:szCs w:val="22"/>
              </w:rPr>
              <w:t>∙</w:t>
            </w:r>
            <w:r w:rsidRPr="00121879">
              <w:rPr>
                <w:rFonts w:cs="Arial"/>
                <w:szCs w:val="22"/>
              </w:rPr>
              <w:t>160</w:t>
            </w:r>
            <w:r>
              <w:rPr>
                <w:rFonts w:cs="Arial"/>
                <w:szCs w:val="22"/>
              </w:rPr>
              <w:t xml:space="preserve"> </w:t>
            </w:r>
            <w:r w:rsidR="001505EF">
              <w:rPr>
                <w:rFonts w:cs="Arial"/>
                <w:szCs w:val="22"/>
              </w:rPr>
              <w:t>(</w:t>
            </w:r>
            <w:r>
              <w:rPr>
                <w:rFonts w:cs="Arial"/>
                <w:szCs w:val="22"/>
              </w:rPr>
              <w:t>mm</w:t>
            </w:r>
            <w:r w:rsidR="001505EF">
              <w:rPr>
                <w:rFonts w:cs="Arial"/>
                <w:szCs w:val="22"/>
              </w:rPr>
              <w:t>)</w:t>
            </w:r>
          </w:p>
        </w:tc>
      </w:tr>
    </w:tbl>
    <w:p w14:paraId="6A460668" w14:textId="77777777" w:rsidR="00B14E53" w:rsidRPr="008E1D0F" w:rsidRDefault="00B14E53" w:rsidP="00C837FF">
      <w:pPr>
        <w:keepNext/>
        <w:keepLines/>
        <w:widowControl/>
        <w:spacing w:line="360" w:lineRule="auto"/>
        <w:ind w:firstLine="708"/>
        <w:rPr>
          <w:rFonts w:cs="Arial"/>
          <w:sz w:val="24"/>
        </w:rPr>
      </w:pPr>
      <w:bookmarkStart w:id="22" w:name="_Toc434682252"/>
    </w:p>
    <w:p w14:paraId="1B70AEA2" w14:textId="77777777" w:rsidR="00C837FF" w:rsidRPr="00C837FF" w:rsidRDefault="002F58C8" w:rsidP="00C837FF">
      <w:pPr>
        <w:pStyle w:val="NADPIS20"/>
        <w:keepLines/>
        <w:rPr>
          <w:rFonts w:cs="Arial"/>
          <w:lang w:val="cs-CZ"/>
        </w:rPr>
      </w:pPr>
      <w:bookmarkStart w:id="23" w:name="_Toc405299277"/>
      <w:bookmarkStart w:id="24" w:name="_Toc472602959"/>
      <w:bookmarkStart w:id="25" w:name="_Toc474248108"/>
      <w:bookmarkStart w:id="26" w:name="_Toc504493972"/>
      <w:bookmarkStart w:id="27" w:name="_Toc81812947"/>
      <w:r>
        <w:rPr>
          <w:rFonts w:cs="Arial"/>
          <w:lang w:val="cs-CZ"/>
        </w:rPr>
        <w:t>3</w:t>
      </w:r>
      <w:r w:rsidR="001A089E" w:rsidRPr="008E1D0F">
        <w:rPr>
          <w:rFonts w:cs="Arial"/>
        </w:rPr>
        <w:t>.1</w:t>
      </w:r>
      <w:r w:rsidR="00ED177E" w:rsidRPr="008E1D0F">
        <w:rPr>
          <w:rFonts w:cs="Arial"/>
        </w:rPr>
        <w:t xml:space="preserve"> Stanovení</w:t>
      </w:r>
      <w:bookmarkEnd w:id="23"/>
      <w:bookmarkEnd w:id="24"/>
      <w:bookmarkEnd w:id="25"/>
      <w:bookmarkEnd w:id="26"/>
      <w:r w:rsidR="00E061E0">
        <w:rPr>
          <w:rFonts w:cs="Arial"/>
          <w:lang w:val="cs-CZ"/>
        </w:rPr>
        <w:t xml:space="preserve"> </w:t>
      </w:r>
      <w:r w:rsidR="00643EC1">
        <w:rPr>
          <w:rFonts w:cs="Arial"/>
          <w:lang w:val="cs-CZ"/>
        </w:rPr>
        <w:t>konzistence</w:t>
      </w:r>
      <w:bookmarkEnd w:id="27"/>
    </w:p>
    <w:p w14:paraId="4CE84814" w14:textId="77777777" w:rsidR="00643EC1" w:rsidRDefault="00643EC1" w:rsidP="001505EF">
      <w:pPr>
        <w:widowControl/>
        <w:spacing w:after="240"/>
        <w:rPr>
          <w:rFonts w:cs="Arial"/>
          <w:sz w:val="24"/>
          <w:lang w:eastAsia="x-none"/>
        </w:rPr>
      </w:pPr>
      <w:r>
        <w:rPr>
          <w:rFonts w:cs="Arial"/>
          <w:sz w:val="24"/>
          <w:lang w:eastAsia="x-none"/>
        </w:rPr>
        <w:t xml:space="preserve">Konzistence čerstvé malty byla stanovena dle normy </w:t>
      </w:r>
      <w:r w:rsidRPr="00643EC1">
        <w:rPr>
          <w:rFonts w:cs="Arial"/>
          <w:sz w:val="24"/>
          <w:lang w:eastAsia="x-none"/>
        </w:rPr>
        <w:t>ČSN EN 1015-3. Zkušební metody malt pro zdivo – Část 3: Stanovení konzistence čerstvé malty (s použitím střásacího stolku).</w:t>
      </w:r>
      <w:r w:rsidR="00165D41">
        <w:rPr>
          <w:rFonts w:cs="Arial"/>
          <w:sz w:val="24"/>
          <w:lang w:eastAsia="x-none"/>
        </w:rPr>
        <w:t xml:space="preserve"> </w:t>
      </w:r>
      <w:r>
        <w:rPr>
          <w:rFonts w:cs="Arial"/>
          <w:sz w:val="24"/>
          <w:lang w:eastAsia="x-none"/>
        </w:rPr>
        <w:t>Výstupem této zkoušky je konzistence čerstvé malty charakterizovaná hodnotou rozlití. Ta se stanoví změřením průměru rozlitého zkušebního vzorku čerstvé malty umístěné na předepsané desce střásacího stolku pomocí předepsaného kovového kužele po předepsaném počtu svislých pádů, při nichž se deska střásacího stolku zvedá a pak volně padá z předepsané výšky.</w:t>
      </w:r>
    </w:p>
    <w:p w14:paraId="06220F32" w14:textId="77777777" w:rsidR="00BD7134" w:rsidRDefault="004A33CF" w:rsidP="001505EF">
      <w:pPr>
        <w:widowControl/>
        <w:spacing w:after="240"/>
        <w:rPr>
          <w:rFonts w:cs="Arial"/>
          <w:sz w:val="24"/>
          <w:lang w:eastAsia="x-none"/>
        </w:rPr>
      </w:pPr>
      <w:r w:rsidRPr="004A33CF">
        <w:rPr>
          <w:rFonts w:cs="Arial"/>
          <w:sz w:val="24"/>
          <w:lang w:eastAsia="x-none"/>
        </w:rPr>
        <w:t xml:space="preserve">Na základě poznatků z dlouhodobého laboratorního testování byl vodní součinitel </w:t>
      </w:r>
      <w:r>
        <w:rPr>
          <w:rFonts w:cs="Arial"/>
          <w:sz w:val="24"/>
          <w:lang w:eastAsia="x-none"/>
        </w:rPr>
        <w:t xml:space="preserve">pro </w:t>
      </w:r>
      <w:r w:rsidR="00022274">
        <w:rPr>
          <w:rFonts w:cs="Arial"/>
          <w:sz w:val="24"/>
          <w:lang w:eastAsia="x-none"/>
        </w:rPr>
        <w:t>spárovací</w:t>
      </w:r>
      <w:r w:rsidR="00CA36AF">
        <w:rPr>
          <w:rFonts w:cs="Arial"/>
          <w:sz w:val="24"/>
          <w:lang w:eastAsia="x-none"/>
        </w:rPr>
        <w:t xml:space="preserve"> hmotu</w:t>
      </w:r>
      <w:r>
        <w:rPr>
          <w:rFonts w:cs="Arial"/>
          <w:sz w:val="24"/>
          <w:lang w:eastAsia="x-none"/>
        </w:rPr>
        <w:t xml:space="preserve"> </w:t>
      </w:r>
      <w:r w:rsidRPr="004A33CF">
        <w:rPr>
          <w:rFonts w:cs="Arial"/>
          <w:sz w:val="24"/>
          <w:lang w:eastAsia="x-none"/>
        </w:rPr>
        <w:t xml:space="preserve">volen tak, aby výsledná konzistence čerstvé malty byla </w:t>
      </w:r>
      <w:r w:rsidR="00CA36AF">
        <w:rPr>
          <w:rFonts w:cs="Arial"/>
          <w:sz w:val="24"/>
          <w:lang w:eastAsia="x-none"/>
        </w:rPr>
        <w:t>1</w:t>
      </w:r>
      <w:r w:rsidR="00022274">
        <w:rPr>
          <w:rFonts w:cs="Arial"/>
          <w:sz w:val="24"/>
          <w:lang w:eastAsia="x-none"/>
        </w:rPr>
        <w:t>5</w:t>
      </w:r>
      <w:r w:rsidR="00CA36AF">
        <w:rPr>
          <w:rFonts w:cs="Arial"/>
          <w:sz w:val="24"/>
          <w:lang w:eastAsia="x-none"/>
        </w:rPr>
        <w:t>0</w:t>
      </w:r>
      <w:r>
        <w:rPr>
          <w:rFonts w:cs="Arial"/>
          <w:sz w:val="24"/>
          <w:lang w:eastAsia="x-none"/>
        </w:rPr>
        <w:t> </w:t>
      </w:r>
      <w:r w:rsidRPr="004A33CF">
        <w:rPr>
          <w:rFonts w:cs="Arial"/>
          <w:sz w:val="24"/>
          <w:lang w:eastAsia="x-none"/>
        </w:rPr>
        <w:t>±</w:t>
      </w:r>
      <w:r>
        <w:rPr>
          <w:rFonts w:cs="Arial"/>
          <w:sz w:val="24"/>
          <w:lang w:eastAsia="x-none"/>
        </w:rPr>
        <w:t> </w:t>
      </w:r>
      <w:r w:rsidR="00CA36AF">
        <w:rPr>
          <w:rFonts w:cs="Arial"/>
          <w:sz w:val="24"/>
          <w:lang w:eastAsia="x-none"/>
        </w:rPr>
        <w:t>1</w:t>
      </w:r>
      <w:r w:rsidRPr="004A33CF">
        <w:rPr>
          <w:rFonts w:cs="Arial"/>
          <w:sz w:val="24"/>
          <w:lang w:eastAsia="x-none"/>
        </w:rPr>
        <w:t>5</w:t>
      </w:r>
      <w:r>
        <w:rPr>
          <w:rFonts w:cs="Arial"/>
          <w:sz w:val="24"/>
          <w:lang w:eastAsia="x-none"/>
        </w:rPr>
        <w:t> </w:t>
      </w:r>
      <w:r w:rsidRPr="004A33CF">
        <w:rPr>
          <w:rFonts w:cs="Arial"/>
          <w:sz w:val="24"/>
          <w:lang w:eastAsia="x-none"/>
        </w:rPr>
        <w:t>mm.</w:t>
      </w:r>
    </w:p>
    <w:p w14:paraId="63ADA22A" w14:textId="77777777" w:rsidR="00BD7134" w:rsidRDefault="008A0AEA" w:rsidP="00121879">
      <w:pPr>
        <w:keepNext/>
        <w:keepLines/>
        <w:widowControl/>
        <w:jc w:val="center"/>
        <w:rPr>
          <w:rFonts w:cs="Arial"/>
          <w:sz w:val="24"/>
          <w:lang w:eastAsia="x-none"/>
        </w:rPr>
      </w:pPr>
      <w:r>
        <w:rPr>
          <w:rFonts w:cs="Arial"/>
          <w:sz w:val="24"/>
          <w:lang w:eastAsia="x-none"/>
        </w:rPr>
        <w:lastRenderedPageBreak/>
        <w:pict w14:anchorId="73E56CD5">
          <v:shape id="_x0000_i1027" type="#_x0000_t75" style="width:196.3pt;height:147.4pt;mso-position-horizontal-relative:char;mso-position-vertical-relative:line">
            <v:imagedata r:id="rId10" o:title=""/>
          </v:shape>
        </w:pict>
      </w:r>
      <w:r>
        <w:rPr>
          <w:rFonts w:cs="Arial"/>
          <w:sz w:val="24"/>
          <w:lang w:eastAsia="x-none"/>
        </w:rPr>
        <w:pict w14:anchorId="438D0DE2">
          <v:shape id="_x0000_i1028" type="#_x0000_t75" style="width:196.3pt;height:147.4pt;mso-position-horizontal-relative:char;mso-position-vertical-relative:line">
            <v:imagedata r:id="rId11" o:title=""/>
          </v:shape>
        </w:pict>
      </w:r>
    </w:p>
    <w:p w14:paraId="17331D85" w14:textId="12003C5F" w:rsidR="00E860B1" w:rsidRDefault="00E860B1" w:rsidP="003C2A5A">
      <w:pPr>
        <w:pStyle w:val="NORMAL"/>
        <w:keepNext/>
        <w:keepLines/>
        <w:ind w:firstLine="0"/>
        <w:jc w:val="center"/>
        <w:rPr>
          <w:rFonts w:eastAsia="Calibri" w:cs="Arial"/>
        </w:rPr>
      </w:pPr>
      <w:r w:rsidRPr="008E1D0F">
        <w:rPr>
          <w:rFonts w:cs="Arial"/>
        </w:rPr>
        <w:t xml:space="preserve">Obrázek </w:t>
      </w:r>
      <w:r w:rsidRPr="008E1D0F">
        <w:rPr>
          <w:rFonts w:cs="Arial"/>
          <w:b/>
          <w:bCs/>
        </w:rPr>
        <w:fldChar w:fldCharType="begin"/>
      </w:r>
      <w:r w:rsidRPr="008E1D0F">
        <w:rPr>
          <w:rFonts w:cs="Arial"/>
        </w:rPr>
        <w:instrText xml:space="preserve"> SEQ Obrázek \* ARABIC </w:instrText>
      </w:r>
      <w:r w:rsidRPr="008E1D0F">
        <w:rPr>
          <w:rFonts w:cs="Arial"/>
          <w:b/>
          <w:bCs/>
        </w:rPr>
        <w:fldChar w:fldCharType="separate"/>
      </w:r>
      <w:r>
        <w:rPr>
          <w:rFonts w:cs="Arial"/>
          <w:noProof/>
        </w:rPr>
        <w:t>1</w:t>
      </w:r>
      <w:r w:rsidRPr="008E1D0F">
        <w:rPr>
          <w:rFonts w:cs="Arial"/>
          <w:b/>
          <w:bCs/>
        </w:rPr>
        <w:fldChar w:fldCharType="end"/>
      </w:r>
      <w:r>
        <w:rPr>
          <w:rFonts w:eastAsia="Calibri" w:cs="Arial"/>
        </w:rPr>
        <w:t xml:space="preserve">: </w:t>
      </w:r>
      <w:r w:rsidR="004A33CF">
        <w:rPr>
          <w:rFonts w:eastAsia="Calibri" w:cs="Arial"/>
        </w:rPr>
        <w:t xml:space="preserve">Homogenizovaná </w:t>
      </w:r>
      <w:r w:rsidR="00955023">
        <w:rPr>
          <w:rFonts w:eastAsia="Calibri" w:cs="Arial"/>
        </w:rPr>
        <w:t>spárovací hmoty</w:t>
      </w:r>
      <w:r>
        <w:rPr>
          <w:rFonts w:eastAsia="Calibri" w:cs="Arial"/>
        </w:rPr>
        <w:t xml:space="preserve"> (vlevo); </w:t>
      </w:r>
      <w:r w:rsidR="00121879">
        <w:rPr>
          <w:rFonts w:eastAsia="Calibri" w:cs="Arial"/>
        </w:rPr>
        <w:t>stanovení</w:t>
      </w:r>
      <w:r w:rsidR="00EF027C">
        <w:rPr>
          <w:rFonts w:eastAsia="Calibri" w:cs="Arial"/>
        </w:rPr>
        <w:t xml:space="preserve"> konzistence</w:t>
      </w:r>
      <w:r>
        <w:rPr>
          <w:rFonts w:eastAsia="Calibri" w:cs="Arial"/>
        </w:rPr>
        <w:t xml:space="preserve"> (vpravo).</w:t>
      </w:r>
    </w:p>
    <w:p w14:paraId="2E18BE16" w14:textId="77777777" w:rsidR="001505EF" w:rsidRDefault="001505EF" w:rsidP="003C2A5A">
      <w:pPr>
        <w:pStyle w:val="NORMAL"/>
        <w:keepNext/>
        <w:keepLines/>
        <w:ind w:firstLine="0"/>
        <w:jc w:val="center"/>
        <w:rPr>
          <w:rFonts w:eastAsia="Calibri" w:cs="Arial"/>
        </w:rPr>
      </w:pPr>
    </w:p>
    <w:p w14:paraId="1F003F40" w14:textId="77777777" w:rsidR="001A089E" w:rsidRPr="008E1D0F" w:rsidRDefault="002F58C8" w:rsidP="004C73FA">
      <w:pPr>
        <w:pStyle w:val="NADPIS20"/>
        <w:keepLines/>
      </w:pPr>
      <w:bookmarkStart w:id="28" w:name="_Toc434682244"/>
      <w:bookmarkStart w:id="29" w:name="_Toc434745538"/>
      <w:bookmarkStart w:id="30" w:name="_Toc377416844"/>
      <w:bookmarkStart w:id="31" w:name="_Toc472585241"/>
      <w:bookmarkStart w:id="32" w:name="_Toc504493973"/>
      <w:bookmarkStart w:id="33" w:name="_Toc81812948"/>
      <w:r>
        <w:rPr>
          <w:lang w:val="cs-CZ"/>
        </w:rPr>
        <w:t>3</w:t>
      </w:r>
      <w:r w:rsidR="001A089E" w:rsidRPr="008E1D0F">
        <w:t>.</w:t>
      </w:r>
      <w:r w:rsidR="00EF027C">
        <w:rPr>
          <w:lang w:val="cs-CZ"/>
        </w:rPr>
        <w:t>2</w:t>
      </w:r>
      <w:r w:rsidR="001A089E" w:rsidRPr="008E1D0F">
        <w:t xml:space="preserve"> </w:t>
      </w:r>
      <w:r w:rsidR="001A089E" w:rsidRPr="005140D0">
        <w:t>Stanovení</w:t>
      </w:r>
      <w:r w:rsidR="001A089E" w:rsidRPr="008E1D0F">
        <w:t xml:space="preserve"> pevnosti v tlaku</w:t>
      </w:r>
      <w:bookmarkEnd w:id="28"/>
      <w:bookmarkEnd w:id="29"/>
      <w:bookmarkEnd w:id="30"/>
      <w:bookmarkEnd w:id="31"/>
      <w:bookmarkEnd w:id="32"/>
      <w:bookmarkEnd w:id="33"/>
    </w:p>
    <w:p w14:paraId="67873C1C" w14:textId="13C0C2F0" w:rsidR="00C837FF" w:rsidRPr="008E1D0F" w:rsidRDefault="007950EB" w:rsidP="00C3316B">
      <w:pPr>
        <w:keepNext/>
        <w:keepLines/>
        <w:widowControl/>
        <w:spacing w:after="240"/>
        <w:rPr>
          <w:rFonts w:cs="Arial"/>
          <w:sz w:val="24"/>
          <w:lang w:eastAsia="x-none"/>
        </w:rPr>
      </w:pPr>
      <w:r w:rsidRPr="007950EB">
        <w:rPr>
          <w:rFonts w:cs="Arial"/>
          <w:sz w:val="24"/>
          <w:lang w:eastAsia="x-none"/>
        </w:rPr>
        <w:t xml:space="preserve">Pevnost v taku </w:t>
      </w:r>
      <w:r w:rsidR="00022274">
        <w:rPr>
          <w:rFonts w:cs="Arial"/>
          <w:sz w:val="24"/>
          <w:lang w:eastAsia="x-none"/>
        </w:rPr>
        <w:t>spárovací</w:t>
      </w:r>
      <w:r w:rsidR="00CA36AF">
        <w:rPr>
          <w:rFonts w:cs="Arial"/>
          <w:sz w:val="24"/>
          <w:lang w:eastAsia="x-none"/>
        </w:rPr>
        <w:t xml:space="preserve"> hmoty</w:t>
      </w:r>
      <w:r w:rsidR="0090006E">
        <w:rPr>
          <w:rFonts w:cs="Arial"/>
          <w:sz w:val="24"/>
          <w:lang w:eastAsia="x-none"/>
        </w:rPr>
        <w:t xml:space="preserve"> </w:t>
      </w:r>
      <w:r w:rsidRPr="007950EB">
        <w:rPr>
          <w:rFonts w:cs="Arial"/>
          <w:sz w:val="24"/>
          <w:lang w:eastAsia="x-none"/>
        </w:rPr>
        <w:t>byla pro</w:t>
      </w:r>
      <w:r>
        <w:rPr>
          <w:rFonts w:cs="Arial"/>
          <w:sz w:val="24"/>
          <w:lang w:eastAsia="x-none"/>
        </w:rPr>
        <w:t xml:space="preserve">vedena dle ČSN EN </w:t>
      </w:r>
      <w:r w:rsidR="00CA36AF">
        <w:rPr>
          <w:rFonts w:cs="Arial"/>
          <w:sz w:val="24"/>
          <w:lang w:eastAsia="x-none"/>
        </w:rPr>
        <w:t>1015-11</w:t>
      </w:r>
      <w:r w:rsidRPr="007950EB">
        <w:rPr>
          <w:rFonts w:cs="Arial"/>
          <w:sz w:val="24"/>
          <w:lang w:eastAsia="x-none"/>
        </w:rPr>
        <w:t xml:space="preserve">. </w:t>
      </w:r>
      <w:r w:rsidR="003B3850">
        <w:rPr>
          <w:rFonts w:cs="Arial"/>
          <w:sz w:val="24"/>
          <w:lang w:eastAsia="x-none"/>
        </w:rPr>
        <w:t xml:space="preserve">Zkoušení bylo prováděno na </w:t>
      </w:r>
      <w:r w:rsidR="0090006E">
        <w:rPr>
          <w:rFonts w:cs="Arial"/>
          <w:sz w:val="24"/>
          <w:lang w:eastAsia="x-none"/>
        </w:rPr>
        <w:t>šesti zlomcích</w:t>
      </w:r>
      <w:r w:rsidR="003B3850">
        <w:rPr>
          <w:rFonts w:cs="Arial"/>
          <w:sz w:val="24"/>
          <w:lang w:eastAsia="x-none"/>
        </w:rPr>
        <w:t xml:space="preserve"> zkušebních tělesech o velikosti </w:t>
      </w:r>
      <w:bookmarkStart w:id="34" w:name="_Hlk81581814"/>
      <w:r w:rsidR="0090006E">
        <w:rPr>
          <w:rFonts w:cs="Arial"/>
          <w:sz w:val="24"/>
          <w:lang w:eastAsia="x-none"/>
        </w:rPr>
        <w:t>40</w:t>
      </w:r>
      <w:r w:rsidR="001505EF">
        <w:rPr>
          <w:rFonts w:cs="Arial"/>
          <w:sz w:val="24"/>
          <w:lang w:eastAsia="x-none"/>
        </w:rPr>
        <w:t>∙</w:t>
      </w:r>
      <w:r w:rsidR="0090006E">
        <w:rPr>
          <w:rFonts w:cs="Arial"/>
          <w:sz w:val="24"/>
          <w:lang w:eastAsia="x-none"/>
        </w:rPr>
        <w:t>40</w:t>
      </w:r>
      <w:r w:rsidR="001505EF">
        <w:rPr>
          <w:rFonts w:cs="Arial"/>
          <w:sz w:val="24"/>
          <w:lang w:eastAsia="x-none"/>
        </w:rPr>
        <w:t>∙</w:t>
      </w:r>
      <w:r w:rsidR="003B3850">
        <w:rPr>
          <w:rFonts w:cs="Arial"/>
          <w:sz w:val="24"/>
          <w:lang w:eastAsia="x-none"/>
        </w:rPr>
        <w:t>1</w:t>
      </w:r>
      <w:r w:rsidR="0090006E">
        <w:rPr>
          <w:rFonts w:cs="Arial"/>
          <w:sz w:val="24"/>
          <w:lang w:eastAsia="x-none"/>
        </w:rPr>
        <w:t>6</w:t>
      </w:r>
      <w:r w:rsidR="003B3850">
        <w:rPr>
          <w:rFonts w:cs="Arial"/>
          <w:sz w:val="24"/>
          <w:lang w:eastAsia="x-none"/>
        </w:rPr>
        <w:t xml:space="preserve">0 </w:t>
      </w:r>
      <w:r w:rsidR="001505EF">
        <w:rPr>
          <w:rFonts w:cs="Arial"/>
          <w:sz w:val="24"/>
          <w:lang w:eastAsia="x-none"/>
        </w:rPr>
        <w:t>(</w:t>
      </w:r>
      <w:r w:rsidR="003B3850">
        <w:rPr>
          <w:rFonts w:cs="Arial"/>
          <w:sz w:val="24"/>
          <w:lang w:eastAsia="x-none"/>
        </w:rPr>
        <w:t>mm</w:t>
      </w:r>
      <w:bookmarkEnd w:id="34"/>
      <w:r w:rsidR="001505EF">
        <w:rPr>
          <w:rFonts w:cs="Arial"/>
          <w:sz w:val="24"/>
          <w:lang w:eastAsia="x-none"/>
        </w:rPr>
        <w:t>)</w:t>
      </w:r>
      <w:r w:rsidR="003B3850">
        <w:rPr>
          <w:rFonts w:cs="Arial"/>
          <w:sz w:val="24"/>
          <w:lang w:eastAsia="x-none"/>
        </w:rPr>
        <w:t>, po 28</w:t>
      </w:r>
      <w:r w:rsidR="00066C95">
        <w:rPr>
          <w:rFonts w:cs="Arial"/>
          <w:sz w:val="24"/>
          <w:lang w:eastAsia="x-none"/>
        </w:rPr>
        <w:t> </w:t>
      </w:r>
      <w:r w:rsidR="003B3850">
        <w:rPr>
          <w:rFonts w:cs="Arial"/>
          <w:sz w:val="24"/>
          <w:lang w:eastAsia="x-none"/>
        </w:rPr>
        <w:t xml:space="preserve">dnech zrání. </w:t>
      </w:r>
      <w:r w:rsidRPr="007950EB">
        <w:rPr>
          <w:rFonts w:cs="Arial"/>
          <w:sz w:val="24"/>
          <w:lang w:eastAsia="x-none"/>
        </w:rPr>
        <w:t xml:space="preserve">Z naměřených hodnot </w:t>
      </w:r>
      <w:r w:rsidR="003B3850">
        <w:rPr>
          <w:rFonts w:cs="Arial"/>
          <w:sz w:val="24"/>
          <w:lang w:eastAsia="x-none"/>
        </w:rPr>
        <w:t>(</w:t>
      </w:r>
      <w:r w:rsidRPr="007950EB">
        <w:rPr>
          <w:rFonts w:cs="Arial"/>
          <w:sz w:val="24"/>
          <w:lang w:eastAsia="x-none"/>
        </w:rPr>
        <w:t xml:space="preserve">po 28 </w:t>
      </w:r>
      <w:r w:rsidR="003B3850">
        <w:rPr>
          <w:rFonts w:cs="Arial"/>
          <w:sz w:val="24"/>
          <w:lang w:eastAsia="x-none"/>
        </w:rPr>
        <w:t xml:space="preserve">dnech) </w:t>
      </w:r>
      <w:r w:rsidRPr="007950EB">
        <w:rPr>
          <w:rFonts w:cs="Arial"/>
          <w:sz w:val="24"/>
          <w:lang w:eastAsia="x-none"/>
        </w:rPr>
        <w:t>byla, podle následujícího vztahu, vypočítána výsledná hodnota pevnosti v tlaku zkoušených těles</w:t>
      </w:r>
      <w:r w:rsidR="00C837FF" w:rsidRPr="008E1D0F">
        <w:rPr>
          <w:rFonts w:cs="Arial"/>
          <w:sz w:val="24"/>
          <w:lang w:eastAsia="x-none"/>
        </w:rPr>
        <w:t>:</w:t>
      </w:r>
    </w:p>
    <w:p w14:paraId="4A19F169" w14:textId="77777777" w:rsidR="00C837FF" w:rsidRPr="0090006E" w:rsidRDefault="00CA36AF" w:rsidP="00C3316B">
      <w:pPr>
        <w:keepNext/>
        <w:keepLines/>
        <w:widowControl/>
        <w:spacing w:after="240"/>
        <w:jc w:val="center"/>
        <w:rPr>
          <w:rFonts w:cs="Arial"/>
          <w:i/>
          <w:iCs/>
          <w:sz w:val="24"/>
        </w:rPr>
      </w:pPr>
      <w:r>
        <w:rPr>
          <w:rFonts w:cs="Arial"/>
          <w:i/>
          <w:iCs/>
          <w:sz w:val="24"/>
        </w:rPr>
        <w:t xml:space="preserve">f </w:t>
      </w:r>
      <w:r w:rsidR="0090006E" w:rsidRPr="0090006E">
        <w:rPr>
          <w:rFonts w:cs="Arial"/>
          <w:i/>
          <w:iCs/>
          <w:sz w:val="24"/>
        </w:rPr>
        <w:t xml:space="preserve">= </w:t>
      </w:r>
      <w:r w:rsidR="0090006E" w:rsidRPr="00C3316B">
        <w:rPr>
          <w:rFonts w:cs="Arial"/>
          <w:i/>
          <w:iCs/>
          <w:sz w:val="24"/>
        </w:rPr>
        <w:t>F / A</w:t>
      </w:r>
      <w:r w:rsidR="0072246B">
        <w:rPr>
          <w:rFonts w:cs="Arial"/>
          <w:i/>
          <w:iCs/>
          <w:sz w:val="24"/>
        </w:rPr>
        <w:t xml:space="preserve"> [N/mm</w:t>
      </w:r>
      <w:r w:rsidR="0072246B" w:rsidRPr="0072246B">
        <w:rPr>
          <w:rFonts w:cs="Arial"/>
          <w:i/>
          <w:iCs/>
          <w:sz w:val="24"/>
          <w:vertAlign w:val="superscript"/>
        </w:rPr>
        <w:t>2</w:t>
      </w:r>
      <w:r w:rsidR="0072246B">
        <w:rPr>
          <w:rFonts w:cs="Arial"/>
          <w:i/>
          <w:iCs/>
          <w:sz w:val="24"/>
        </w:rPr>
        <w:t>]</w:t>
      </w:r>
    </w:p>
    <w:p w14:paraId="604F30EB" w14:textId="77777777" w:rsidR="0072246B" w:rsidRDefault="0072246B" w:rsidP="003C7886">
      <w:pPr>
        <w:keepNext/>
        <w:keepLines/>
        <w:widowControl/>
        <w:rPr>
          <w:rFonts w:cs="Arial"/>
          <w:sz w:val="24"/>
          <w:lang w:eastAsia="x-none"/>
        </w:rPr>
      </w:pPr>
      <w:r>
        <w:rPr>
          <w:rFonts w:cs="Arial"/>
          <w:sz w:val="24"/>
          <w:lang w:eastAsia="x-none"/>
        </w:rPr>
        <w:t>k</w:t>
      </w:r>
      <w:r w:rsidR="00C837FF" w:rsidRPr="008E1D0F">
        <w:rPr>
          <w:rFonts w:cs="Arial"/>
          <w:sz w:val="24"/>
          <w:lang w:eastAsia="x-none"/>
        </w:rPr>
        <w:t>de</w:t>
      </w:r>
      <w:r>
        <w:rPr>
          <w:rFonts w:cs="Arial"/>
          <w:sz w:val="24"/>
          <w:lang w:eastAsia="x-none"/>
        </w:rPr>
        <w:tab/>
      </w:r>
      <w:r>
        <w:rPr>
          <w:rFonts w:cs="Arial"/>
          <w:sz w:val="24"/>
          <w:lang w:eastAsia="x-none"/>
        </w:rPr>
        <w:tab/>
        <w:t>F</w:t>
      </w:r>
      <w:r w:rsidR="00C837FF">
        <w:rPr>
          <w:rFonts w:cs="Arial"/>
          <w:sz w:val="24"/>
          <w:lang w:eastAsia="x-none"/>
        </w:rPr>
        <w:t xml:space="preserve"> </w:t>
      </w:r>
      <w:r>
        <w:rPr>
          <w:rFonts w:cs="Arial"/>
          <w:sz w:val="24"/>
          <w:lang w:eastAsia="x-none"/>
        </w:rPr>
        <w:tab/>
        <w:t>j</w:t>
      </w:r>
      <w:r w:rsidR="00C837FF">
        <w:rPr>
          <w:rFonts w:cs="Arial"/>
          <w:sz w:val="24"/>
          <w:lang w:eastAsia="x-none"/>
        </w:rPr>
        <w:t>e</w:t>
      </w:r>
      <w:r w:rsidR="00C837FF" w:rsidRPr="00D266E1">
        <w:rPr>
          <w:rFonts w:cs="Arial"/>
          <w:sz w:val="24"/>
          <w:lang w:eastAsia="x-none"/>
        </w:rPr>
        <w:t xml:space="preserve"> maximální </w:t>
      </w:r>
      <w:r>
        <w:rPr>
          <w:rFonts w:cs="Arial"/>
          <w:sz w:val="24"/>
          <w:lang w:eastAsia="x-none"/>
        </w:rPr>
        <w:t>zatěžovací síla</w:t>
      </w:r>
      <w:r w:rsidR="00C837FF" w:rsidRPr="00D266E1">
        <w:rPr>
          <w:rFonts w:cs="Arial"/>
          <w:sz w:val="24"/>
          <w:lang w:eastAsia="x-none"/>
        </w:rPr>
        <w:t xml:space="preserve"> při p</w:t>
      </w:r>
      <w:r w:rsidR="00C837FF">
        <w:rPr>
          <w:rFonts w:cs="Arial"/>
          <w:sz w:val="24"/>
          <w:lang w:eastAsia="x-none"/>
        </w:rPr>
        <w:t>orušení [N]</w:t>
      </w:r>
    </w:p>
    <w:p w14:paraId="5914972A" w14:textId="77777777" w:rsidR="0029499B" w:rsidRDefault="00C837FF" w:rsidP="00C3316B">
      <w:pPr>
        <w:keepNext/>
        <w:keepLines/>
        <w:widowControl/>
        <w:spacing w:after="240"/>
        <w:ind w:left="708" w:firstLine="708"/>
        <w:rPr>
          <w:rFonts w:cs="Arial"/>
          <w:sz w:val="24"/>
          <w:lang w:eastAsia="x-none"/>
        </w:rPr>
      </w:pPr>
      <w:r>
        <w:rPr>
          <w:rFonts w:cs="Arial"/>
          <w:sz w:val="24"/>
          <w:lang w:eastAsia="x-none"/>
        </w:rPr>
        <w:t xml:space="preserve">A </w:t>
      </w:r>
      <w:r w:rsidR="0072246B">
        <w:rPr>
          <w:rFonts w:cs="Arial"/>
          <w:sz w:val="24"/>
          <w:lang w:eastAsia="x-none"/>
        </w:rPr>
        <w:tab/>
      </w:r>
      <w:r>
        <w:rPr>
          <w:rFonts w:cs="Arial"/>
          <w:sz w:val="24"/>
          <w:lang w:eastAsia="x-none"/>
        </w:rPr>
        <w:t>je</w:t>
      </w:r>
      <w:r w:rsidRPr="00D266E1">
        <w:rPr>
          <w:rFonts w:cs="Arial"/>
          <w:sz w:val="24"/>
          <w:lang w:eastAsia="x-none"/>
        </w:rPr>
        <w:t xml:space="preserve"> </w:t>
      </w:r>
      <w:r w:rsidR="0072246B">
        <w:rPr>
          <w:rFonts w:cs="Arial"/>
          <w:sz w:val="24"/>
          <w:lang w:eastAsia="x-none"/>
        </w:rPr>
        <w:t xml:space="preserve">zkoušená plocha o velikost 1 600 </w:t>
      </w:r>
      <w:r w:rsidRPr="00D266E1">
        <w:rPr>
          <w:rFonts w:cs="Arial"/>
          <w:sz w:val="24"/>
          <w:lang w:eastAsia="x-none"/>
        </w:rPr>
        <w:t>mm</w:t>
      </w:r>
      <w:r w:rsidRPr="001505EF">
        <w:rPr>
          <w:rFonts w:cs="Arial"/>
          <w:sz w:val="24"/>
          <w:vertAlign w:val="subscript"/>
          <w:lang w:eastAsia="x-none"/>
        </w:rPr>
        <w:t>2</w:t>
      </w:r>
      <w:r w:rsidR="0029499B" w:rsidRPr="003C7886">
        <w:rPr>
          <w:rFonts w:cs="Arial"/>
          <w:sz w:val="24"/>
          <w:lang w:eastAsia="x-none"/>
        </w:rPr>
        <w:t>.</w:t>
      </w:r>
    </w:p>
    <w:p w14:paraId="05F80067" w14:textId="77777777" w:rsidR="0072246B" w:rsidRDefault="00CA36AF" w:rsidP="00C3316B">
      <w:pPr>
        <w:keepNext/>
        <w:keepLines/>
        <w:widowControl/>
        <w:spacing w:after="240"/>
        <w:rPr>
          <w:rFonts w:cs="Arial"/>
          <w:sz w:val="24"/>
        </w:rPr>
      </w:pPr>
      <w:r>
        <w:rPr>
          <w:rFonts w:cs="Arial"/>
          <w:sz w:val="24"/>
          <w:lang w:eastAsia="x-none"/>
        </w:rPr>
        <w:t>Průměrná hodnota pevnosti zkušebních těles se vypočítá s přesností</w:t>
      </w:r>
      <w:r w:rsidR="0072246B">
        <w:rPr>
          <w:rFonts w:cs="Arial"/>
          <w:sz w:val="24"/>
          <w:lang w:eastAsia="x-none"/>
        </w:rPr>
        <w:t xml:space="preserve"> 0,</w:t>
      </w:r>
      <w:r>
        <w:rPr>
          <w:rFonts w:cs="Arial"/>
          <w:sz w:val="24"/>
          <w:lang w:eastAsia="x-none"/>
        </w:rPr>
        <w:t>1</w:t>
      </w:r>
      <w:r w:rsidR="0072246B">
        <w:rPr>
          <w:rFonts w:cs="Arial"/>
          <w:sz w:val="24"/>
          <w:lang w:eastAsia="x-none"/>
        </w:rPr>
        <w:t xml:space="preserve"> </w:t>
      </w:r>
      <w:r w:rsidR="0072246B" w:rsidRPr="0072246B">
        <w:rPr>
          <w:rFonts w:cs="Arial"/>
          <w:sz w:val="24"/>
        </w:rPr>
        <w:t>N/mm</w:t>
      </w:r>
      <w:r w:rsidR="0072246B" w:rsidRPr="0072246B">
        <w:rPr>
          <w:rFonts w:cs="Arial"/>
          <w:sz w:val="24"/>
          <w:vertAlign w:val="superscript"/>
        </w:rPr>
        <w:t>2</w:t>
      </w:r>
      <w:r w:rsidR="0072246B">
        <w:rPr>
          <w:rFonts w:cs="Arial"/>
          <w:sz w:val="24"/>
        </w:rPr>
        <w:t>.</w:t>
      </w:r>
    </w:p>
    <w:p w14:paraId="1634103D" w14:textId="77777777" w:rsidR="00BA516D" w:rsidRDefault="008A0AEA" w:rsidP="00BA516D">
      <w:pPr>
        <w:keepNext/>
        <w:keepLines/>
        <w:widowControl/>
        <w:jc w:val="center"/>
        <w:rPr>
          <w:rFonts w:cs="Arial"/>
          <w:sz w:val="24"/>
        </w:rPr>
      </w:pPr>
      <w:r>
        <w:rPr>
          <w:rFonts w:cs="Arial"/>
          <w:sz w:val="24"/>
        </w:rPr>
        <w:pict w14:anchorId="155A5D2A">
          <v:shape id="_x0000_i1029" type="#_x0000_t75" style="width:196.3pt;height:147.4pt;mso-position-horizontal-relative:char;mso-position-vertical-relative:line">
            <v:imagedata r:id="rId12" o:title=""/>
          </v:shape>
        </w:pict>
      </w:r>
    </w:p>
    <w:p w14:paraId="665FBD10" w14:textId="2A88E144" w:rsidR="00050B60" w:rsidRPr="00C3316B" w:rsidRDefault="00050B60" w:rsidP="00C3316B">
      <w:pPr>
        <w:widowControl/>
        <w:spacing w:after="240"/>
        <w:jc w:val="center"/>
        <w:rPr>
          <w:rFonts w:eastAsia="Calibri" w:cs="Arial"/>
          <w:sz w:val="24"/>
        </w:rPr>
      </w:pPr>
      <w:r w:rsidRPr="00C3316B">
        <w:rPr>
          <w:rFonts w:cs="Arial"/>
          <w:sz w:val="24"/>
        </w:rPr>
        <w:t xml:space="preserve">Obrázek </w:t>
      </w:r>
      <w:r w:rsidR="00066C95">
        <w:rPr>
          <w:rFonts w:cs="Arial"/>
          <w:sz w:val="24"/>
        </w:rPr>
        <w:t>2</w:t>
      </w:r>
      <w:r w:rsidRPr="00C3316B">
        <w:rPr>
          <w:rFonts w:eastAsia="Calibri" w:cs="Arial"/>
          <w:sz w:val="24"/>
        </w:rPr>
        <w:t xml:space="preserve">: </w:t>
      </w:r>
      <w:r w:rsidR="00066C95">
        <w:rPr>
          <w:rFonts w:eastAsia="Calibri" w:cs="Arial"/>
          <w:sz w:val="24"/>
        </w:rPr>
        <w:t xml:space="preserve">Zkušební tělesa </w:t>
      </w:r>
      <w:r w:rsidR="00066C95" w:rsidRPr="00066C95">
        <w:rPr>
          <w:rFonts w:eastAsia="Calibri" w:cs="Arial"/>
          <w:sz w:val="24"/>
        </w:rPr>
        <w:t>40</w:t>
      </w:r>
      <w:r w:rsidR="001505EF">
        <w:rPr>
          <w:rFonts w:eastAsia="Calibri" w:cs="Arial"/>
          <w:sz w:val="24"/>
        </w:rPr>
        <w:t>∙</w:t>
      </w:r>
      <w:r w:rsidR="00066C95" w:rsidRPr="00066C95">
        <w:rPr>
          <w:rFonts w:eastAsia="Calibri" w:cs="Arial"/>
          <w:sz w:val="24"/>
        </w:rPr>
        <w:t>40</w:t>
      </w:r>
      <w:r w:rsidR="001505EF">
        <w:rPr>
          <w:rFonts w:eastAsia="Calibri" w:cs="Arial"/>
          <w:sz w:val="24"/>
        </w:rPr>
        <w:t>∙</w:t>
      </w:r>
      <w:r w:rsidR="00066C95" w:rsidRPr="00066C95">
        <w:rPr>
          <w:rFonts w:eastAsia="Calibri" w:cs="Arial"/>
          <w:sz w:val="24"/>
        </w:rPr>
        <w:t xml:space="preserve">160 </w:t>
      </w:r>
      <w:r w:rsidR="001505EF">
        <w:rPr>
          <w:rFonts w:eastAsia="Calibri" w:cs="Arial"/>
          <w:sz w:val="24"/>
        </w:rPr>
        <w:t>(</w:t>
      </w:r>
      <w:r w:rsidR="00066C95" w:rsidRPr="00066C95">
        <w:rPr>
          <w:rFonts w:eastAsia="Calibri" w:cs="Arial"/>
          <w:sz w:val="24"/>
        </w:rPr>
        <w:t>mm</w:t>
      </w:r>
      <w:r w:rsidR="001505EF">
        <w:rPr>
          <w:rFonts w:eastAsia="Calibri" w:cs="Arial"/>
          <w:sz w:val="24"/>
        </w:rPr>
        <w:t>)</w:t>
      </w:r>
      <w:r w:rsidR="00A972F8">
        <w:rPr>
          <w:rFonts w:eastAsia="Calibri" w:cs="Arial"/>
          <w:sz w:val="24"/>
        </w:rPr>
        <w:t>.</w:t>
      </w:r>
    </w:p>
    <w:p w14:paraId="01E504E7" w14:textId="77777777" w:rsidR="001A089E" w:rsidRPr="008E1D0F" w:rsidRDefault="002F58C8" w:rsidP="00C3316B">
      <w:pPr>
        <w:pStyle w:val="NADPIS20"/>
        <w:keepNext w:val="0"/>
        <w:rPr>
          <w:rFonts w:cs="Arial"/>
        </w:rPr>
      </w:pPr>
      <w:bookmarkStart w:id="35" w:name="_Toc472585246"/>
      <w:bookmarkStart w:id="36" w:name="_Toc504493976"/>
      <w:bookmarkStart w:id="37" w:name="_Toc81812949"/>
      <w:r w:rsidRPr="00DB22FE">
        <w:rPr>
          <w:rFonts w:cs="Arial"/>
        </w:rPr>
        <w:t>3</w:t>
      </w:r>
      <w:r w:rsidR="001A089E" w:rsidRPr="008E1D0F">
        <w:rPr>
          <w:rFonts w:cs="Arial"/>
        </w:rPr>
        <w:t>.</w:t>
      </w:r>
      <w:bookmarkEnd w:id="35"/>
      <w:bookmarkEnd w:id="36"/>
      <w:r w:rsidR="00A874F3" w:rsidRPr="00DB22FE">
        <w:rPr>
          <w:rFonts w:cs="Arial"/>
        </w:rPr>
        <w:t>3</w:t>
      </w:r>
      <w:r w:rsidR="0072246B" w:rsidRPr="0072246B">
        <w:rPr>
          <w:rFonts w:cs="Arial"/>
        </w:rPr>
        <w:tab/>
      </w:r>
      <w:r w:rsidR="00DB22FE" w:rsidRPr="00DB22FE">
        <w:rPr>
          <w:rFonts w:cs="Arial"/>
        </w:rPr>
        <w:t>Stanovení odporu ke kapilární absorpci</w:t>
      </w:r>
      <w:bookmarkEnd w:id="37"/>
    </w:p>
    <w:p w14:paraId="49F9CF95" w14:textId="77777777" w:rsidR="00DB22FE" w:rsidRDefault="00DB22FE" w:rsidP="00DB22FE">
      <w:pPr>
        <w:widowControl/>
        <w:spacing w:after="240"/>
        <w:rPr>
          <w:rFonts w:cs="Arial"/>
          <w:sz w:val="24"/>
          <w:lang w:eastAsia="x-none"/>
        </w:rPr>
      </w:pPr>
      <w:bookmarkStart w:id="38" w:name="_Toc474248112"/>
      <w:bookmarkStart w:id="39" w:name="_Toc504493977"/>
      <w:r w:rsidRPr="00DB22FE">
        <w:rPr>
          <w:rFonts w:cs="Arial"/>
          <w:sz w:val="24"/>
          <w:lang w:eastAsia="x-none"/>
        </w:rPr>
        <w:t>Zkušební tělesa pro stanovení odporu ke kapilární absorpci, o průměru 100 mm a</w:t>
      </w:r>
      <w:r>
        <w:rPr>
          <w:rFonts w:cs="Arial"/>
          <w:sz w:val="24"/>
          <w:lang w:eastAsia="x-none"/>
        </w:rPr>
        <w:t> </w:t>
      </w:r>
      <w:r w:rsidRPr="00DB22FE">
        <w:rPr>
          <w:rFonts w:cs="Arial"/>
          <w:sz w:val="24"/>
          <w:lang w:eastAsia="x-none"/>
        </w:rPr>
        <w:t>minimální tloušťce 20 mm, byla vyrobena hutněním do kruhových forem o</w:t>
      </w:r>
      <w:r>
        <w:rPr>
          <w:rFonts w:cs="Arial"/>
          <w:sz w:val="24"/>
          <w:lang w:eastAsia="x-none"/>
        </w:rPr>
        <w:t> </w:t>
      </w:r>
      <w:r w:rsidRPr="00DB22FE">
        <w:rPr>
          <w:rFonts w:cs="Arial"/>
          <w:sz w:val="24"/>
          <w:lang w:eastAsia="x-none"/>
        </w:rPr>
        <w:t>předepsaných rozměrech.</w:t>
      </w:r>
      <w:r>
        <w:rPr>
          <w:rFonts w:cs="Arial"/>
          <w:sz w:val="24"/>
          <w:lang w:eastAsia="x-none"/>
        </w:rPr>
        <w:t xml:space="preserve"> Kapilární absorpce se měří na uhlazeném honím čele zkušebního tělesa. Zkušební tělesa jsou umístěna v laboratorním prostředí, přičemž zkušebním čelním povrchem jsou ponořena do takového množství vody, ale výška hladiny po stranách každého tělesa byla 2±1 mm. V předem daných časových </w:t>
      </w:r>
      <w:r>
        <w:rPr>
          <w:rFonts w:cs="Arial"/>
          <w:sz w:val="24"/>
          <w:lang w:eastAsia="x-none"/>
        </w:rPr>
        <w:lastRenderedPageBreak/>
        <w:t xml:space="preserve">intervalech se zaznamenává vzestup absorbované vody patrný na povrchu zkušebního tělesa, zároveň se zaznamenává hmotnostní přírůstek. </w:t>
      </w:r>
    </w:p>
    <w:p w14:paraId="0F9D73C8" w14:textId="29D6D0A0" w:rsidR="00DB22FE" w:rsidRDefault="00DB22FE" w:rsidP="00DB22FE">
      <w:pPr>
        <w:widowControl/>
        <w:spacing w:after="240"/>
        <w:rPr>
          <w:rFonts w:cs="Arial"/>
          <w:sz w:val="24"/>
          <w:lang w:eastAsia="x-none"/>
        </w:rPr>
      </w:pPr>
      <w:r>
        <w:rPr>
          <w:rFonts w:cs="Arial"/>
          <w:sz w:val="24"/>
          <w:lang w:eastAsia="x-none"/>
        </w:rPr>
        <w:t>Vzestup vody na jednotku plochy (i) se vypočte pro každý časový přírůstek z hmotnosti absorbované vody (kg) dělené plochou zkušebního čelního povrchu (m</w:t>
      </w:r>
      <w:r w:rsidRPr="00DB22FE">
        <w:rPr>
          <w:rFonts w:cs="Arial"/>
          <w:sz w:val="24"/>
          <w:vertAlign w:val="superscript"/>
          <w:lang w:eastAsia="x-none"/>
        </w:rPr>
        <w:t>2</w:t>
      </w:r>
      <w:r>
        <w:rPr>
          <w:rFonts w:cs="Arial"/>
          <w:sz w:val="24"/>
          <w:lang w:eastAsia="x-none"/>
        </w:rPr>
        <w:t>). Jedním z vyjádření výsledků je tzv. sorpční koeficient. Do grafu se vynese „i“ v závislosti na druhé odmocnině doby ponoření (v hodinách). Stanoví se gradient výsledné přímky, která má být lineární. Gradient přímky se definuje jako sorpční koeficient S (</w:t>
      </w:r>
      <w:r w:rsidRPr="00DB22FE">
        <w:rPr>
          <w:rFonts w:cs="Arial"/>
          <w:sz w:val="24"/>
          <w:lang w:eastAsia="x-none"/>
        </w:rPr>
        <w:t>kg</w:t>
      </w:r>
      <w:r w:rsidR="001505EF">
        <w:rPr>
          <w:rFonts w:cs="Arial"/>
          <w:sz w:val="24"/>
          <w:lang w:eastAsia="x-none"/>
        </w:rPr>
        <w:t>∙</w:t>
      </w:r>
      <w:r>
        <w:rPr>
          <w:rFonts w:cs="Arial"/>
          <w:sz w:val="24"/>
          <w:lang w:eastAsia="x-none"/>
        </w:rPr>
        <w:t>(</w:t>
      </w:r>
      <w:r w:rsidRPr="00DB22FE">
        <w:rPr>
          <w:rFonts w:cs="Arial"/>
          <w:sz w:val="24"/>
          <w:lang w:eastAsia="x-none"/>
        </w:rPr>
        <w:t>m</w:t>
      </w:r>
      <w:r w:rsidRPr="00DB22FE">
        <w:rPr>
          <w:rFonts w:cs="Arial"/>
          <w:sz w:val="24"/>
          <w:vertAlign w:val="superscript"/>
          <w:lang w:eastAsia="x-none"/>
        </w:rPr>
        <w:t>2</w:t>
      </w:r>
      <w:r w:rsidR="001505EF">
        <w:rPr>
          <w:rFonts w:cs="Arial"/>
          <w:sz w:val="24"/>
          <w:lang w:eastAsia="x-none"/>
        </w:rPr>
        <w:t>∙</w:t>
      </w:r>
      <w:r w:rsidRPr="00DB22FE">
        <w:rPr>
          <w:rFonts w:cs="Arial"/>
          <w:sz w:val="24"/>
          <w:lang w:eastAsia="x-none"/>
        </w:rPr>
        <w:t>min</w:t>
      </w:r>
      <w:r w:rsidRPr="00DB22FE">
        <w:rPr>
          <w:rFonts w:cs="Arial"/>
          <w:sz w:val="24"/>
          <w:vertAlign w:val="superscript"/>
          <w:lang w:eastAsia="x-none"/>
        </w:rPr>
        <w:t>0,5</w:t>
      </w:r>
      <w:r>
        <w:rPr>
          <w:rFonts w:cs="Arial"/>
          <w:sz w:val="24"/>
          <w:lang w:eastAsia="x-none"/>
        </w:rPr>
        <w:t>)</w:t>
      </w:r>
      <w:r w:rsidRPr="00DB22FE">
        <w:rPr>
          <w:rFonts w:cs="Arial"/>
          <w:sz w:val="24"/>
          <w:vertAlign w:val="superscript"/>
          <w:lang w:eastAsia="x-none"/>
        </w:rPr>
        <w:t>-1</w:t>
      </w:r>
      <w:r>
        <w:rPr>
          <w:rFonts w:cs="Arial"/>
          <w:sz w:val="24"/>
          <w:lang w:eastAsia="x-none"/>
        </w:rPr>
        <w:t>).</w:t>
      </w:r>
    </w:p>
    <w:p w14:paraId="266F724F" w14:textId="0CFEC145" w:rsidR="00AA2C86" w:rsidRDefault="00DB22FE" w:rsidP="00DB22FE">
      <w:pPr>
        <w:widowControl/>
        <w:spacing w:after="240"/>
        <w:rPr>
          <w:rFonts w:cs="Arial"/>
          <w:sz w:val="24"/>
          <w:lang w:eastAsia="x-none"/>
        </w:rPr>
      </w:pPr>
      <w:r w:rsidRPr="00DB22FE">
        <w:rPr>
          <w:rFonts w:cs="Arial"/>
          <w:sz w:val="24"/>
          <w:lang w:eastAsia="x-none"/>
        </w:rPr>
        <w:t xml:space="preserve">Požadavek na odpor ke kapilární absorpci je v případě </w:t>
      </w:r>
      <w:r w:rsidR="00022274">
        <w:rPr>
          <w:rFonts w:cs="Arial"/>
          <w:sz w:val="24"/>
          <w:lang w:eastAsia="x-none"/>
        </w:rPr>
        <w:t>spárovací</w:t>
      </w:r>
      <w:r w:rsidRPr="00DB22FE">
        <w:rPr>
          <w:rFonts w:cs="Arial"/>
          <w:sz w:val="24"/>
          <w:lang w:eastAsia="x-none"/>
        </w:rPr>
        <w:t xml:space="preserve"> hmoty </w:t>
      </w:r>
      <w:r>
        <w:rPr>
          <w:rFonts w:cs="Arial"/>
          <w:sz w:val="24"/>
          <w:lang w:eastAsia="x-none"/>
        </w:rPr>
        <w:t>S </w:t>
      </w:r>
      <w:r w:rsidRPr="00DB22FE">
        <w:rPr>
          <w:rFonts w:cs="Arial"/>
          <w:sz w:val="24"/>
          <w:lang w:eastAsia="x-none"/>
        </w:rPr>
        <w:t>&lt;</w:t>
      </w:r>
      <w:r>
        <w:rPr>
          <w:rFonts w:cs="Arial"/>
          <w:sz w:val="24"/>
          <w:lang w:eastAsia="x-none"/>
        </w:rPr>
        <w:t> </w:t>
      </w:r>
      <w:r w:rsidRPr="00DB22FE">
        <w:rPr>
          <w:rFonts w:cs="Arial"/>
          <w:sz w:val="24"/>
          <w:lang w:eastAsia="x-none"/>
        </w:rPr>
        <w:t>0,</w:t>
      </w:r>
      <w:r w:rsidR="00022274">
        <w:rPr>
          <w:rFonts w:cs="Arial"/>
          <w:sz w:val="24"/>
          <w:lang w:eastAsia="x-none"/>
        </w:rPr>
        <w:t>2</w:t>
      </w:r>
      <w:r>
        <w:rPr>
          <w:rFonts w:cs="Arial"/>
          <w:sz w:val="24"/>
          <w:lang w:eastAsia="x-none"/>
        </w:rPr>
        <w:t> </w:t>
      </w:r>
      <w:r w:rsidRPr="00DB22FE">
        <w:rPr>
          <w:rFonts w:cs="Arial"/>
          <w:sz w:val="24"/>
          <w:lang w:eastAsia="x-none"/>
        </w:rPr>
        <w:t>kg</w:t>
      </w:r>
      <w:r w:rsidR="001505EF">
        <w:rPr>
          <w:rFonts w:cs="Arial"/>
          <w:sz w:val="24"/>
          <w:lang w:eastAsia="x-none"/>
        </w:rPr>
        <w:t>∙</w:t>
      </w:r>
      <w:r>
        <w:rPr>
          <w:rFonts w:cs="Arial"/>
          <w:sz w:val="24"/>
          <w:lang w:eastAsia="x-none"/>
        </w:rPr>
        <w:t>(</w:t>
      </w:r>
      <w:r w:rsidRPr="00DB22FE">
        <w:rPr>
          <w:rFonts w:cs="Arial"/>
          <w:sz w:val="24"/>
          <w:lang w:eastAsia="x-none"/>
        </w:rPr>
        <w:t>m</w:t>
      </w:r>
      <w:r w:rsidRPr="00DB22FE">
        <w:rPr>
          <w:rFonts w:cs="Arial"/>
          <w:sz w:val="24"/>
          <w:vertAlign w:val="superscript"/>
          <w:lang w:eastAsia="x-none"/>
        </w:rPr>
        <w:t>2</w:t>
      </w:r>
      <w:r w:rsidR="001505EF">
        <w:rPr>
          <w:rFonts w:cs="Arial"/>
          <w:sz w:val="24"/>
          <w:lang w:eastAsia="x-none"/>
        </w:rPr>
        <w:t>∙</w:t>
      </w:r>
      <w:r w:rsidRPr="00DB22FE">
        <w:rPr>
          <w:rFonts w:cs="Arial"/>
          <w:sz w:val="24"/>
          <w:lang w:eastAsia="x-none"/>
        </w:rPr>
        <w:t>min</w:t>
      </w:r>
      <w:r w:rsidRPr="00DB22FE">
        <w:rPr>
          <w:rFonts w:cs="Arial"/>
          <w:sz w:val="24"/>
          <w:vertAlign w:val="superscript"/>
          <w:lang w:eastAsia="x-none"/>
        </w:rPr>
        <w:t>0,5</w:t>
      </w:r>
      <w:r>
        <w:rPr>
          <w:rFonts w:cs="Arial"/>
          <w:sz w:val="24"/>
          <w:lang w:eastAsia="x-none"/>
        </w:rPr>
        <w:t>)</w:t>
      </w:r>
      <w:r w:rsidRPr="00DB22FE">
        <w:rPr>
          <w:rFonts w:cs="Arial"/>
          <w:sz w:val="24"/>
          <w:vertAlign w:val="superscript"/>
          <w:lang w:eastAsia="x-none"/>
        </w:rPr>
        <w:t>-1</w:t>
      </w:r>
      <w:r>
        <w:rPr>
          <w:rFonts w:cs="Arial"/>
          <w:sz w:val="24"/>
          <w:lang w:eastAsia="x-none"/>
        </w:rPr>
        <w:t>.</w:t>
      </w:r>
    </w:p>
    <w:p w14:paraId="1C811273" w14:textId="77777777" w:rsidR="00AA2C86" w:rsidRDefault="008A0AEA" w:rsidP="00066C95">
      <w:pPr>
        <w:keepNext/>
        <w:keepLines/>
        <w:widowControl/>
        <w:jc w:val="center"/>
        <w:rPr>
          <w:rFonts w:cs="Arial"/>
          <w:sz w:val="24"/>
          <w:lang w:eastAsia="x-none"/>
        </w:rPr>
      </w:pPr>
      <w:r>
        <w:rPr>
          <w:rFonts w:cs="Arial"/>
          <w:sz w:val="24"/>
          <w:lang w:eastAsia="x-none"/>
        </w:rPr>
        <w:pict w14:anchorId="46B4C15D">
          <v:shape id="_x0000_i1030" type="#_x0000_t75" style="width:196.3pt;height:147.4pt;mso-position-horizontal-relative:char;mso-position-vertical-relative:line">
            <v:imagedata r:id="rId13" o:title=""/>
          </v:shape>
        </w:pict>
      </w:r>
      <w:r>
        <w:rPr>
          <w:rFonts w:cs="Arial"/>
          <w:sz w:val="24"/>
          <w:lang w:eastAsia="x-none"/>
        </w:rPr>
        <w:pict w14:anchorId="1F6AF3F7">
          <v:shape id="_x0000_i1031" type="#_x0000_t75" style="width:196.3pt;height:147.4pt;mso-position-horizontal-relative:char;mso-position-vertical-relative:line">
            <v:imagedata r:id="rId14" o:title=""/>
          </v:shape>
        </w:pict>
      </w:r>
    </w:p>
    <w:p w14:paraId="1EAD7FC6" w14:textId="77777777" w:rsidR="00BA516D" w:rsidRDefault="00BA516D" w:rsidP="00BA516D">
      <w:pPr>
        <w:pStyle w:val="NORMAL"/>
        <w:keepNext/>
        <w:keepLines/>
        <w:ind w:firstLine="0"/>
        <w:jc w:val="center"/>
        <w:rPr>
          <w:rFonts w:eastAsia="Calibri" w:cs="Arial"/>
        </w:rPr>
      </w:pPr>
      <w:r w:rsidRPr="0090006E">
        <w:rPr>
          <w:rFonts w:cs="Arial"/>
        </w:rPr>
        <w:t xml:space="preserve">Obrázek </w:t>
      </w:r>
      <w:r w:rsidR="00066C95">
        <w:rPr>
          <w:rFonts w:cs="Arial"/>
        </w:rPr>
        <w:t>3</w:t>
      </w:r>
      <w:r>
        <w:rPr>
          <w:rFonts w:eastAsia="Calibri" w:cs="Arial"/>
        </w:rPr>
        <w:t xml:space="preserve">: </w:t>
      </w:r>
      <w:r w:rsidR="00DB22FE" w:rsidRPr="00DB22FE">
        <w:rPr>
          <w:rFonts w:eastAsia="Calibri" w:cs="Arial"/>
        </w:rPr>
        <w:t>Stanovení odporu ke kapilární absorpci</w:t>
      </w:r>
      <w:r w:rsidR="00DB22FE">
        <w:rPr>
          <w:rFonts w:eastAsia="Calibri" w:cs="Arial"/>
        </w:rPr>
        <w:t xml:space="preserve"> (vlevo), záznam hmotnostního přírůstku v čase (vpravo)</w:t>
      </w:r>
      <w:r>
        <w:rPr>
          <w:rFonts w:cs="Arial"/>
          <w:lang w:eastAsia="x-none"/>
        </w:rPr>
        <w:t>.</w:t>
      </w:r>
    </w:p>
    <w:p w14:paraId="010B990A" w14:textId="77777777" w:rsidR="00BA516D" w:rsidRDefault="00BA516D" w:rsidP="00AA2C86">
      <w:pPr>
        <w:keepNext/>
        <w:keepLines/>
        <w:widowControl/>
        <w:rPr>
          <w:rFonts w:cs="Arial"/>
          <w:sz w:val="24"/>
          <w:lang w:eastAsia="x-none"/>
        </w:rPr>
      </w:pPr>
    </w:p>
    <w:p w14:paraId="34FABA66" w14:textId="77777777" w:rsidR="00A874F3" w:rsidRPr="008E1D0F" w:rsidRDefault="00A874F3" w:rsidP="00A874F3">
      <w:pPr>
        <w:pStyle w:val="NADPIS20"/>
        <w:keepNext w:val="0"/>
        <w:rPr>
          <w:rFonts w:cs="Arial"/>
        </w:rPr>
      </w:pPr>
      <w:bookmarkStart w:id="40" w:name="_Toc81812950"/>
      <w:r>
        <w:rPr>
          <w:rFonts w:cs="Arial"/>
          <w:lang w:val="cs-CZ"/>
        </w:rPr>
        <w:t>3</w:t>
      </w:r>
      <w:r w:rsidRPr="008E1D0F">
        <w:rPr>
          <w:rFonts w:cs="Arial"/>
        </w:rPr>
        <w:t>.</w:t>
      </w:r>
      <w:r>
        <w:rPr>
          <w:rFonts w:cs="Arial"/>
          <w:lang w:val="cs-CZ"/>
        </w:rPr>
        <w:t>4</w:t>
      </w:r>
      <w:r w:rsidRPr="0072246B">
        <w:rPr>
          <w:rFonts w:cs="Arial"/>
        </w:rPr>
        <w:tab/>
      </w:r>
      <w:r w:rsidRPr="00A874F3">
        <w:rPr>
          <w:rFonts w:cs="Arial"/>
        </w:rPr>
        <w:t>Stanovení chemické odolnosti v roztoku kyseliny sírové</w:t>
      </w:r>
      <w:bookmarkEnd w:id="40"/>
    </w:p>
    <w:p w14:paraId="11CDA384" w14:textId="242BA426" w:rsidR="00095036" w:rsidRDefault="00095036" w:rsidP="00095036">
      <w:pPr>
        <w:widowControl/>
        <w:spacing w:after="240"/>
        <w:rPr>
          <w:rFonts w:cs="Arial"/>
          <w:sz w:val="24"/>
        </w:rPr>
      </w:pPr>
      <w:r w:rsidRPr="00D9730C">
        <w:rPr>
          <w:rFonts w:cs="Arial"/>
          <w:sz w:val="24"/>
        </w:rPr>
        <w:t xml:space="preserve">Odolnost funkčního vzorku vůči působení agresivního roztoku kyseliny byla stanovena dle DIN 19573. jedná o zrychlenou laboratorní simulaci působení biogenní kyseliny sírové na povrch zkušebních těles, pro ověření účinnosti zkoušené malty. </w:t>
      </w:r>
      <w:r w:rsidR="00D9730C">
        <w:rPr>
          <w:rFonts w:cs="Arial"/>
          <w:sz w:val="24"/>
        </w:rPr>
        <w:t>Výše z</w:t>
      </w:r>
      <w:r w:rsidR="00D9730C" w:rsidRPr="00D9730C">
        <w:rPr>
          <w:rFonts w:cs="Arial"/>
          <w:sz w:val="24"/>
        </w:rPr>
        <w:t>míněná</w:t>
      </w:r>
      <w:r w:rsidRPr="00D9730C">
        <w:rPr>
          <w:rFonts w:cs="Arial"/>
          <w:sz w:val="24"/>
        </w:rPr>
        <w:t xml:space="preserve"> norma </w:t>
      </w:r>
      <w:r w:rsidR="00D9730C">
        <w:rPr>
          <w:rFonts w:cs="Arial"/>
          <w:sz w:val="24"/>
        </w:rPr>
        <w:t>předepisuje testování chemické odolnosti vzorků v roztocích různé koncentrace, chemické zatěžování je tak možné přizpůsobit specifickým požadavkům kladeným na danou maltu a zároveň jsou odlišné i získané parametry a požadované hraniční hodnoty. Na základě předcházejícího testování byla pro funkční vzorek vybrána nejsilnější koncentrace roztoku kyseliny sírové c(H</w:t>
      </w:r>
      <w:r w:rsidR="00D9730C" w:rsidRPr="00D9730C">
        <w:rPr>
          <w:rFonts w:cs="Arial"/>
          <w:sz w:val="24"/>
          <w:vertAlign w:val="subscript"/>
        </w:rPr>
        <w:t>2</w:t>
      </w:r>
      <w:r w:rsidR="00D9730C">
        <w:rPr>
          <w:rFonts w:cs="Arial"/>
          <w:sz w:val="24"/>
        </w:rPr>
        <w:t>SO</w:t>
      </w:r>
      <w:r w:rsidR="00D9730C" w:rsidRPr="00D9730C">
        <w:rPr>
          <w:rFonts w:cs="Arial"/>
          <w:sz w:val="24"/>
          <w:vertAlign w:val="subscript"/>
        </w:rPr>
        <w:t>4</w:t>
      </w:r>
      <w:r w:rsidR="00D9730C">
        <w:rPr>
          <w:rFonts w:cs="Arial"/>
          <w:sz w:val="24"/>
        </w:rPr>
        <w:t>) =1,0 mol/l, tedy pH=0. V následující tabulce jsou uvedeny parametry a požadavky normy DIN 19573.</w:t>
      </w:r>
    </w:p>
    <w:p w14:paraId="39451AB3" w14:textId="20EB177E" w:rsidR="007E6DCD" w:rsidRDefault="007E6DCD" w:rsidP="007E6DCD">
      <w:pPr>
        <w:pStyle w:val="TABULKY"/>
      </w:pPr>
      <w:bookmarkStart w:id="41" w:name="_Hlk92207511"/>
      <w:r>
        <w:t>P</w:t>
      </w:r>
      <w:r w:rsidRPr="007E6DCD">
        <w:t>arametry a požadavky normy DIN 19573</w:t>
      </w:r>
      <w:r>
        <w:t xml:space="preserve"> pro stanovení chemické odolnosti.</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6"/>
        <w:gridCol w:w="1660"/>
        <w:gridCol w:w="1344"/>
        <w:gridCol w:w="3325"/>
        <w:gridCol w:w="2055"/>
      </w:tblGrid>
      <w:tr w:rsidR="00D9730C" w:rsidRPr="00121879" w14:paraId="61612CD9" w14:textId="77777777" w:rsidTr="00A50963">
        <w:trPr>
          <w:trHeight w:val="397"/>
        </w:trPr>
        <w:tc>
          <w:tcPr>
            <w:tcW w:w="545" w:type="pct"/>
            <w:tcBorders>
              <w:bottom w:val="nil"/>
            </w:tcBorders>
            <w:shd w:val="clear" w:color="auto" w:fill="D9D9D9"/>
            <w:vAlign w:val="center"/>
          </w:tcPr>
          <w:p w14:paraId="1906B05F" w14:textId="77777777" w:rsidR="00D9730C" w:rsidRPr="00121879" w:rsidRDefault="00D9730C" w:rsidP="00066D37">
            <w:pPr>
              <w:pStyle w:val="NORMAL"/>
              <w:keepNext/>
              <w:spacing w:line="240" w:lineRule="auto"/>
              <w:ind w:firstLine="0"/>
              <w:jc w:val="center"/>
              <w:rPr>
                <w:b/>
                <w:bCs/>
                <w:sz w:val="22"/>
                <w:szCs w:val="22"/>
              </w:rPr>
            </w:pPr>
            <w:r w:rsidRPr="00121879">
              <w:rPr>
                <w:b/>
                <w:bCs/>
                <w:sz w:val="22"/>
                <w:szCs w:val="22"/>
              </w:rPr>
              <w:t>pH roztoku</w:t>
            </w:r>
          </w:p>
        </w:tc>
        <w:tc>
          <w:tcPr>
            <w:tcW w:w="882" w:type="pct"/>
            <w:tcBorders>
              <w:bottom w:val="nil"/>
            </w:tcBorders>
            <w:shd w:val="clear" w:color="auto" w:fill="D9D9D9"/>
            <w:vAlign w:val="center"/>
          </w:tcPr>
          <w:p w14:paraId="30A8EB31" w14:textId="77777777" w:rsidR="00D9730C" w:rsidRPr="00121879" w:rsidRDefault="00D9730C" w:rsidP="00066D37">
            <w:pPr>
              <w:pStyle w:val="NORMAL"/>
              <w:keepNext/>
              <w:spacing w:line="240" w:lineRule="auto"/>
              <w:ind w:firstLine="0"/>
              <w:jc w:val="center"/>
              <w:rPr>
                <w:b/>
                <w:bCs/>
                <w:sz w:val="22"/>
                <w:szCs w:val="22"/>
              </w:rPr>
            </w:pPr>
            <w:r w:rsidRPr="00121879">
              <w:rPr>
                <w:b/>
                <w:bCs/>
                <w:sz w:val="22"/>
                <w:szCs w:val="22"/>
              </w:rPr>
              <w:t>Molární koncentrace</w:t>
            </w:r>
          </w:p>
        </w:tc>
        <w:tc>
          <w:tcPr>
            <w:tcW w:w="714" w:type="pct"/>
            <w:tcBorders>
              <w:bottom w:val="nil"/>
            </w:tcBorders>
            <w:shd w:val="clear" w:color="auto" w:fill="D9D9D9"/>
            <w:vAlign w:val="center"/>
          </w:tcPr>
          <w:p w14:paraId="5B537B3F" w14:textId="77777777" w:rsidR="00D9730C" w:rsidRPr="00121879" w:rsidRDefault="00D9730C" w:rsidP="00066D37">
            <w:pPr>
              <w:pStyle w:val="NORMAL"/>
              <w:keepNext/>
              <w:spacing w:line="240" w:lineRule="auto"/>
              <w:ind w:firstLine="0"/>
              <w:jc w:val="center"/>
              <w:rPr>
                <w:b/>
                <w:bCs/>
                <w:sz w:val="22"/>
                <w:szCs w:val="22"/>
              </w:rPr>
            </w:pPr>
            <w:r w:rsidRPr="00121879">
              <w:rPr>
                <w:b/>
                <w:bCs/>
                <w:sz w:val="22"/>
                <w:szCs w:val="22"/>
              </w:rPr>
              <w:t>Doba expozice</w:t>
            </w:r>
          </w:p>
        </w:tc>
        <w:tc>
          <w:tcPr>
            <w:tcW w:w="1767" w:type="pct"/>
            <w:tcBorders>
              <w:bottom w:val="nil"/>
            </w:tcBorders>
            <w:shd w:val="clear" w:color="auto" w:fill="D9D9D9"/>
            <w:vAlign w:val="center"/>
          </w:tcPr>
          <w:p w14:paraId="2CAC0A2D" w14:textId="77777777" w:rsidR="00D9730C" w:rsidRPr="00121879" w:rsidRDefault="00D9730C" w:rsidP="00066D37">
            <w:pPr>
              <w:pStyle w:val="NORMAL"/>
              <w:keepNext/>
              <w:spacing w:line="240" w:lineRule="auto"/>
              <w:ind w:firstLine="0"/>
              <w:jc w:val="center"/>
              <w:rPr>
                <w:b/>
                <w:bCs/>
                <w:sz w:val="22"/>
                <w:szCs w:val="22"/>
              </w:rPr>
            </w:pPr>
            <w:r w:rsidRPr="00121879">
              <w:rPr>
                <w:b/>
                <w:bCs/>
                <w:sz w:val="22"/>
                <w:szCs w:val="22"/>
              </w:rPr>
              <w:t>Parametr</w:t>
            </w:r>
          </w:p>
        </w:tc>
        <w:tc>
          <w:tcPr>
            <w:tcW w:w="1092" w:type="pct"/>
            <w:tcBorders>
              <w:bottom w:val="nil"/>
            </w:tcBorders>
            <w:shd w:val="clear" w:color="auto" w:fill="D9D9D9"/>
            <w:vAlign w:val="center"/>
          </w:tcPr>
          <w:p w14:paraId="5F0F19E4" w14:textId="77777777" w:rsidR="00D9730C" w:rsidRPr="00121879" w:rsidRDefault="00D9730C" w:rsidP="00066D37">
            <w:pPr>
              <w:pStyle w:val="NORMAL"/>
              <w:keepNext/>
              <w:spacing w:line="240" w:lineRule="auto"/>
              <w:ind w:firstLine="0"/>
              <w:jc w:val="center"/>
              <w:rPr>
                <w:b/>
                <w:bCs/>
                <w:sz w:val="22"/>
                <w:szCs w:val="22"/>
              </w:rPr>
            </w:pPr>
            <w:r w:rsidRPr="00121879">
              <w:rPr>
                <w:b/>
                <w:bCs/>
                <w:sz w:val="22"/>
                <w:szCs w:val="22"/>
              </w:rPr>
              <w:t>Požadavek normy</w:t>
            </w:r>
          </w:p>
        </w:tc>
      </w:tr>
      <w:tr w:rsidR="00D9730C" w:rsidRPr="00121879" w14:paraId="41C0A17C" w14:textId="77777777" w:rsidTr="00A50963">
        <w:trPr>
          <w:trHeight w:val="397"/>
        </w:trPr>
        <w:tc>
          <w:tcPr>
            <w:tcW w:w="545" w:type="pct"/>
            <w:tcBorders>
              <w:top w:val="nil"/>
            </w:tcBorders>
            <w:shd w:val="clear" w:color="auto" w:fill="D9D9D9"/>
            <w:vAlign w:val="center"/>
          </w:tcPr>
          <w:p w14:paraId="680265AF" w14:textId="77777777" w:rsidR="00D9730C" w:rsidRPr="00121879" w:rsidRDefault="00D9730C" w:rsidP="00066D37">
            <w:pPr>
              <w:pStyle w:val="NORMAL"/>
              <w:keepNext/>
              <w:spacing w:line="240" w:lineRule="auto"/>
              <w:ind w:firstLine="0"/>
              <w:jc w:val="center"/>
              <w:rPr>
                <w:b/>
                <w:bCs/>
                <w:sz w:val="22"/>
                <w:szCs w:val="22"/>
              </w:rPr>
            </w:pPr>
            <w:r w:rsidRPr="00121879">
              <w:rPr>
                <w:b/>
                <w:bCs/>
                <w:sz w:val="22"/>
                <w:szCs w:val="22"/>
              </w:rPr>
              <w:t>[pH]</w:t>
            </w:r>
          </w:p>
        </w:tc>
        <w:tc>
          <w:tcPr>
            <w:tcW w:w="882" w:type="pct"/>
            <w:tcBorders>
              <w:top w:val="nil"/>
            </w:tcBorders>
            <w:shd w:val="clear" w:color="auto" w:fill="D9D9D9"/>
            <w:vAlign w:val="center"/>
          </w:tcPr>
          <w:p w14:paraId="3F03D725" w14:textId="77777777" w:rsidR="00D9730C" w:rsidRPr="00121879" w:rsidRDefault="00D9730C" w:rsidP="00066D37">
            <w:pPr>
              <w:pStyle w:val="NORMAL"/>
              <w:keepNext/>
              <w:spacing w:line="240" w:lineRule="auto"/>
              <w:ind w:firstLine="0"/>
              <w:jc w:val="center"/>
              <w:rPr>
                <w:b/>
                <w:bCs/>
                <w:sz w:val="22"/>
                <w:szCs w:val="22"/>
              </w:rPr>
            </w:pPr>
            <w:r w:rsidRPr="00121879">
              <w:rPr>
                <w:b/>
                <w:bCs/>
                <w:sz w:val="22"/>
                <w:szCs w:val="22"/>
              </w:rPr>
              <w:t>[mol/l]</w:t>
            </w:r>
          </w:p>
        </w:tc>
        <w:tc>
          <w:tcPr>
            <w:tcW w:w="714" w:type="pct"/>
            <w:tcBorders>
              <w:top w:val="nil"/>
            </w:tcBorders>
            <w:shd w:val="clear" w:color="auto" w:fill="D9D9D9"/>
            <w:vAlign w:val="center"/>
          </w:tcPr>
          <w:p w14:paraId="116187DA" w14:textId="77777777" w:rsidR="00D9730C" w:rsidRPr="00121879" w:rsidRDefault="00D9730C" w:rsidP="00066D37">
            <w:pPr>
              <w:pStyle w:val="NORMAL"/>
              <w:keepNext/>
              <w:spacing w:line="240" w:lineRule="auto"/>
              <w:ind w:firstLine="0"/>
              <w:jc w:val="center"/>
              <w:rPr>
                <w:b/>
                <w:bCs/>
                <w:sz w:val="22"/>
                <w:szCs w:val="22"/>
              </w:rPr>
            </w:pPr>
            <w:r w:rsidRPr="00121879">
              <w:rPr>
                <w:b/>
                <w:bCs/>
                <w:sz w:val="22"/>
                <w:szCs w:val="22"/>
              </w:rPr>
              <w:t>[dny]</w:t>
            </w:r>
          </w:p>
        </w:tc>
        <w:tc>
          <w:tcPr>
            <w:tcW w:w="1767" w:type="pct"/>
            <w:tcBorders>
              <w:top w:val="nil"/>
            </w:tcBorders>
            <w:shd w:val="clear" w:color="auto" w:fill="D9D9D9"/>
            <w:vAlign w:val="center"/>
          </w:tcPr>
          <w:p w14:paraId="65A56EC4" w14:textId="77777777" w:rsidR="00D9730C" w:rsidRPr="00121879" w:rsidRDefault="00D9730C" w:rsidP="00066D37">
            <w:pPr>
              <w:pStyle w:val="NORMAL"/>
              <w:keepNext/>
              <w:spacing w:line="240" w:lineRule="auto"/>
              <w:ind w:firstLine="0"/>
              <w:jc w:val="center"/>
              <w:rPr>
                <w:b/>
                <w:bCs/>
                <w:sz w:val="22"/>
                <w:szCs w:val="22"/>
              </w:rPr>
            </w:pPr>
            <w:r w:rsidRPr="00121879">
              <w:rPr>
                <w:b/>
                <w:bCs/>
                <w:sz w:val="22"/>
                <w:szCs w:val="22"/>
              </w:rPr>
              <w:t>-</w:t>
            </w:r>
          </w:p>
        </w:tc>
        <w:tc>
          <w:tcPr>
            <w:tcW w:w="1092" w:type="pct"/>
            <w:tcBorders>
              <w:top w:val="nil"/>
            </w:tcBorders>
            <w:shd w:val="clear" w:color="auto" w:fill="D9D9D9"/>
            <w:vAlign w:val="center"/>
          </w:tcPr>
          <w:p w14:paraId="1697345D" w14:textId="77777777" w:rsidR="00D9730C" w:rsidRPr="00121879" w:rsidRDefault="00D9730C" w:rsidP="00066D37">
            <w:pPr>
              <w:pStyle w:val="NORMAL"/>
              <w:keepNext/>
              <w:spacing w:line="240" w:lineRule="auto"/>
              <w:ind w:firstLine="0"/>
              <w:jc w:val="center"/>
              <w:rPr>
                <w:b/>
                <w:bCs/>
                <w:sz w:val="22"/>
                <w:szCs w:val="22"/>
              </w:rPr>
            </w:pPr>
            <w:r w:rsidRPr="00121879">
              <w:rPr>
                <w:b/>
                <w:bCs/>
                <w:sz w:val="22"/>
                <w:szCs w:val="22"/>
              </w:rPr>
              <w:t>-</w:t>
            </w:r>
          </w:p>
        </w:tc>
      </w:tr>
      <w:tr w:rsidR="00D9730C" w:rsidRPr="00121879" w14:paraId="75B463D8" w14:textId="77777777" w:rsidTr="00121879">
        <w:trPr>
          <w:trHeight w:val="397"/>
        </w:trPr>
        <w:tc>
          <w:tcPr>
            <w:tcW w:w="545" w:type="pct"/>
            <w:vMerge w:val="restart"/>
            <w:shd w:val="clear" w:color="auto" w:fill="auto"/>
            <w:vAlign w:val="center"/>
          </w:tcPr>
          <w:p w14:paraId="15FFF9C0" w14:textId="77777777" w:rsidR="00D9730C" w:rsidRPr="00121879" w:rsidRDefault="00D9730C" w:rsidP="00066D37">
            <w:pPr>
              <w:pStyle w:val="NORMAL"/>
              <w:spacing w:line="240" w:lineRule="auto"/>
              <w:ind w:firstLine="0"/>
              <w:jc w:val="center"/>
              <w:rPr>
                <w:sz w:val="22"/>
                <w:szCs w:val="22"/>
              </w:rPr>
            </w:pPr>
            <w:r w:rsidRPr="00121879">
              <w:rPr>
                <w:sz w:val="22"/>
                <w:szCs w:val="22"/>
              </w:rPr>
              <w:t>0</w:t>
            </w:r>
          </w:p>
        </w:tc>
        <w:tc>
          <w:tcPr>
            <w:tcW w:w="882" w:type="pct"/>
            <w:vMerge w:val="restart"/>
            <w:shd w:val="clear" w:color="auto" w:fill="auto"/>
            <w:vAlign w:val="center"/>
          </w:tcPr>
          <w:p w14:paraId="181CFD37" w14:textId="77777777" w:rsidR="00D9730C" w:rsidRPr="00121879" w:rsidRDefault="00D9730C" w:rsidP="00066D37">
            <w:pPr>
              <w:pStyle w:val="NORMAL"/>
              <w:spacing w:line="240" w:lineRule="auto"/>
              <w:ind w:firstLine="0"/>
              <w:jc w:val="center"/>
              <w:rPr>
                <w:sz w:val="22"/>
                <w:szCs w:val="22"/>
              </w:rPr>
            </w:pPr>
            <w:r w:rsidRPr="00121879">
              <w:rPr>
                <w:sz w:val="22"/>
                <w:szCs w:val="22"/>
              </w:rPr>
              <w:t>1</w:t>
            </w:r>
          </w:p>
        </w:tc>
        <w:tc>
          <w:tcPr>
            <w:tcW w:w="714" w:type="pct"/>
            <w:vMerge w:val="restart"/>
            <w:shd w:val="clear" w:color="auto" w:fill="auto"/>
            <w:vAlign w:val="center"/>
          </w:tcPr>
          <w:p w14:paraId="2B2ADEE1" w14:textId="77777777" w:rsidR="00D9730C" w:rsidRPr="00121879" w:rsidRDefault="00D9730C" w:rsidP="00066D37">
            <w:pPr>
              <w:pStyle w:val="NORMAL"/>
              <w:spacing w:line="240" w:lineRule="auto"/>
              <w:ind w:firstLine="0"/>
              <w:jc w:val="center"/>
              <w:rPr>
                <w:sz w:val="22"/>
                <w:szCs w:val="22"/>
              </w:rPr>
            </w:pPr>
            <w:r w:rsidRPr="00121879">
              <w:rPr>
                <w:sz w:val="22"/>
                <w:szCs w:val="22"/>
              </w:rPr>
              <w:t>14</w:t>
            </w:r>
          </w:p>
        </w:tc>
        <w:tc>
          <w:tcPr>
            <w:tcW w:w="1767" w:type="pct"/>
            <w:shd w:val="clear" w:color="auto" w:fill="auto"/>
            <w:vAlign w:val="center"/>
          </w:tcPr>
          <w:p w14:paraId="26B5248C" w14:textId="77777777" w:rsidR="00D9730C" w:rsidRPr="00121879" w:rsidRDefault="00D9730C" w:rsidP="00066D37">
            <w:pPr>
              <w:pStyle w:val="NORMAL"/>
              <w:spacing w:line="240" w:lineRule="auto"/>
              <w:ind w:firstLine="0"/>
              <w:jc w:val="center"/>
              <w:rPr>
                <w:sz w:val="22"/>
                <w:szCs w:val="22"/>
              </w:rPr>
            </w:pPr>
            <w:r w:rsidRPr="00121879">
              <w:rPr>
                <w:sz w:val="22"/>
                <w:szCs w:val="22"/>
              </w:rPr>
              <w:t>Zbytková pevnost v tlaku</w:t>
            </w:r>
          </w:p>
        </w:tc>
        <w:tc>
          <w:tcPr>
            <w:tcW w:w="1092" w:type="pct"/>
            <w:shd w:val="clear" w:color="auto" w:fill="auto"/>
            <w:vAlign w:val="center"/>
          </w:tcPr>
          <w:p w14:paraId="0E47DB4A" w14:textId="77777777" w:rsidR="00D9730C" w:rsidRPr="00121879" w:rsidRDefault="00D9730C" w:rsidP="00066D37">
            <w:pPr>
              <w:pStyle w:val="NORMAL"/>
              <w:spacing w:line="240" w:lineRule="auto"/>
              <w:ind w:firstLine="0"/>
              <w:jc w:val="center"/>
              <w:rPr>
                <w:sz w:val="22"/>
                <w:szCs w:val="22"/>
              </w:rPr>
            </w:pPr>
            <w:r w:rsidRPr="00121879">
              <w:rPr>
                <w:sz w:val="22"/>
                <w:szCs w:val="22"/>
              </w:rPr>
              <w:t>&gt; 55 %</w:t>
            </w:r>
          </w:p>
        </w:tc>
      </w:tr>
      <w:tr w:rsidR="00D9730C" w:rsidRPr="00121879" w14:paraId="4C714697" w14:textId="77777777" w:rsidTr="00121879">
        <w:trPr>
          <w:trHeight w:val="397"/>
        </w:trPr>
        <w:tc>
          <w:tcPr>
            <w:tcW w:w="545" w:type="pct"/>
            <w:vMerge/>
            <w:shd w:val="clear" w:color="auto" w:fill="auto"/>
            <w:vAlign w:val="center"/>
          </w:tcPr>
          <w:p w14:paraId="24675DFD" w14:textId="77777777" w:rsidR="00D9730C" w:rsidRPr="00121879" w:rsidRDefault="00D9730C" w:rsidP="00066D37">
            <w:pPr>
              <w:pStyle w:val="NORMAL"/>
              <w:spacing w:line="240" w:lineRule="auto"/>
              <w:ind w:firstLine="0"/>
              <w:jc w:val="center"/>
              <w:rPr>
                <w:sz w:val="22"/>
                <w:szCs w:val="22"/>
              </w:rPr>
            </w:pPr>
          </w:p>
        </w:tc>
        <w:tc>
          <w:tcPr>
            <w:tcW w:w="882" w:type="pct"/>
            <w:vMerge/>
            <w:shd w:val="clear" w:color="auto" w:fill="auto"/>
            <w:vAlign w:val="center"/>
          </w:tcPr>
          <w:p w14:paraId="2C8D8AF4" w14:textId="77777777" w:rsidR="00D9730C" w:rsidRPr="00121879" w:rsidRDefault="00D9730C" w:rsidP="00066D37">
            <w:pPr>
              <w:pStyle w:val="NORMAL"/>
              <w:spacing w:line="240" w:lineRule="auto"/>
              <w:ind w:firstLine="0"/>
              <w:jc w:val="center"/>
              <w:rPr>
                <w:sz w:val="22"/>
                <w:szCs w:val="22"/>
              </w:rPr>
            </w:pPr>
          </w:p>
        </w:tc>
        <w:tc>
          <w:tcPr>
            <w:tcW w:w="714" w:type="pct"/>
            <w:vMerge/>
            <w:shd w:val="clear" w:color="auto" w:fill="auto"/>
            <w:vAlign w:val="center"/>
          </w:tcPr>
          <w:p w14:paraId="4D187686" w14:textId="77777777" w:rsidR="00D9730C" w:rsidRPr="00121879" w:rsidRDefault="00D9730C" w:rsidP="00066D37">
            <w:pPr>
              <w:pStyle w:val="NORMAL"/>
              <w:spacing w:line="240" w:lineRule="auto"/>
              <w:ind w:firstLine="0"/>
              <w:jc w:val="center"/>
              <w:rPr>
                <w:sz w:val="22"/>
                <w:szCs w:val="22"/>
              </w:rPr>
            </w:pPr>
          </w:p>
        </w:tc>
        <w:tc>
          <w:tcPr>
            <w:tcW w:w="1767" w:type="pct"/>
            <w:shd w:val="clear" w:color="auto" w:fill="auto"/>
            <w:vAlign w:val="center"/>
          </w:tcPr>
          <w:p w14:paraId="3E87E240" w14:textId="77777777" w:rsidR="00D9730C" w:rsidRPr="00121879" w:rsidRDefault="00D9730C" w:rsidP="00066D37">
            <w:pPr>
              <w:pStyle w:val="NORMAL"/>
              <w:spacing w:line="240" w:lineRule="auto"/>
              <w:ind w:firstLine="0"/>
              <w:jc w:val="center"/>
              <w:rPr>
                <w:sz w:val="22"/>
                <w:szCs w:val="22"/>
              </w:rPr>
            </w:pPr>
            <w:r w:rsidRPr="00121879">
              <w:rPr>
                <w:sz w:val="22"/>
                <w:szCs w:val="22"/>
              </w:rPr>
              <w:t>Hloubka koroze</w:t>
            </w:r>
          </w:p>
        </w:tc>
        <w:tc>
          <w:tcPr>
            <w:tcW w:w="1092" w:type="pct"/>
            <w:shd w:val="clear" w:color="auto" w:fill="auto"/>
            <w:vAlign w:val="center"/>
          </w:tcPr>
          <w:p w14:paraId="7DFF767B" w14:textId="77777777" w:rsidR="00D9730C" w:rsidRPr="00121879" w:rsidRDefault="00D9730C" w:rsidP="00066D37">
            <w:pPr>
              <w:pStyle w:val="NORMAL"/>
              <w:spacing w:line="240" w:lineRule="auto"/>
              <w:ind w:firstLine="0"/>
              <w:jc w:val="center"/>
              <w:rPr>
                <w:sz w:val="22"/>
                <w:szCs w:val="22"/>
              </w:rPr>
            </w:pPr>
            <w:r w:rsidRPr="00121879">
              <w:rPr>
                <w:sz w:val="22"/>
                <w:szCs w:val="22"/>
              </w:rPr>
              <w:t>&lt; 5,2 mm</w:t>
            </w:r>
          </w:p>
        </w:tc>
      </w:tr>
    </w:tbl>
    <w:p w14:paraId="30ADFD14" w14:textId="77777777" w:rsidR="00D9730C" w:rsidRDefault="00D9730C" w:rsidP="00466B32">
      <w:pPr>
        <w:keepNext/>
        <w:keepLines/>
        <w:widowControl/>
        <w:spacing w:line="360" w:lineRule="auto"/>
        <w:ind w:firstLine="708"/>
        <w:rPr>
          <w:rFonts w:cs="Arial"/>
          <w:sz w:val="24"/>
        </w:rPr>
      </w:pPr>
    </w:p>
    <w:p w14:paraId="1DD2A329" w14:textId="479FACE6" w:rsidR="00AD116B" w:rsidRDefault="00466B32" w:rsidP="00095036">
      <w:pPr>
        <w:widowControl/>
        <w:spacing w:after="240"/>
        <w:rPr>
          <w:rFonts w:cs="Arial"/>
          <w:sz w:val="24"/>
        </w:rPr>
      </w:pPr>
      <w:r w:rsidRPr="00466B32">
        <w:rPr>
          <w:rFonts w:cs="Arial"/>
          <w:sz w:val="24"/>
        </w:rPr>
        <w:t>Zkušební tělesa 160</w:t>
      </w:r>
      <w:r w:rsidR="001505EF">
        <w:rPr>
          <w:rFonts w:cs="Arial"/>
          <w:sz w:val="24"/>
        </w:rPr>
        <w:t>∙</w:t>
      </w:r>
      <w:r w:rsidRPr="00466B32">
        <w:rPr>
          <w:rFonts w:cs="Arial"/>
          <w:sz w:val="24"/>
        </w:rPr>
        <w:t>40</w:t>
      </w:r>
      <w:r w:rsidR="001505EF">
        <w:rPr>
          <w:rFonts w:cs="Arial"/>
          <w:sz w:val="24"/>
        </w:rPr>
        <w:t>∙</w:t>
      </w:r>
      <w:r w:rsidRPr="00466B32">
        <w:rPr>
          <w:rFonts w:cs="Arial"/>
          <w:sz w:val="24"/>
        </w:rPr>
        <w:t xml:space="preserve">40 </w:t>
      </w:r>
      <w:r w:rsidR="001505EF">
        <w:rPr>
          <w:rFonts w:cs="Arial"/>
          <w:sz w:val="24"/>
        </w:rPr>
        <w:t>(</w:t>
      </w:r>
      <w:r w:rsidRPr="00466B32">
        <w:rPr>
          <w:rFonts w:cs="Arial"/>
          <w:sz w:val="24"/>
        </w:rPr>
        <w:t>mm</w:t>
      </w:r>
      <w:r w:rsidR="001505EF">
        <w:rPr>
          <w:rFonts w:cs="Arial"/>
          <w:sz w:val="24"/>
        </w:rPr>
        <w:t>)</w:t>
      </w:r>
      <w:r w:rsidRPr="00466B32">
        <w:rPr>
          <w:rFonts w:cs="Arial"/>
          <w:sz w:val="24"/>
        </w:rPr>
        <w:t xml:space="preserve"> jsou po odformování uložena do vodního uložení, kde jsou ponechána </w:t>
      </w:r>
      <w:r w:rsidR="00AD116B">
        <w:rPr>
          <w:rFonts w:cs="Arial"/>
          <w:sz w:val="24"/>
        </w:rPr>
        <w:t xml:space="preserve">60 </w:t>
      </w:r>
      <w:r w:rsidRPr="00466B32">
        <w:rPr>
          <w:rFonts w:cs="Arial"/>
          <w:sz w:val="24"/>
        </w:rPr>
        <w:t>dní. Po uplynutí této doby jsou rozřezána napůl. Vzniklé hranoly (±)80</w:t>
      </w:r>
      <w:r w:rsidR="001505EF">
        <w:rPr>
          <w:rFonts w:cs="Arial"/>
          <w:sz w:val="24"/>
        </w:rPr>
        <w:t>∙</w:t>
      </w:r>
      <w:r w:rsidRPr="00466B32">
        <w:rPr>
          <w:rFonts w:cs="Arial"/>
          <w:sz w:val="24"/>
        </w:rPr>
        <w:t>40</w:t>
      </w:r>
      <w:r w:rsidR="001505EF">
        <w:rPr>
          <w:rFonts w:cs="Arial"/>
          <w:sz w:val="24"/>
        </w:rPr>
        <w:t>∙</w:t>
      </w:r>
      <w:r w:rsidRPr="00466B32">
        <w:rPr>
          <w:rFonts w:cs="Arial"/>
          <w:sz w:val="24"/>
        </w:rPr>
        <w:t xml:space="preserve">40 </w:t>
      </w:r>
      <w:r w:rsidR="001505EF">
        <w:rPr>
          <w:rFonts w:cs="Arial"/>
          <w:sz w:val="24"/>
        </w:rPr>
        <w:t>(</w:t>
      </w:r>
      <w:r w:rsidRPr="00466B32">
        <w:rPr>
          <w:rFonts w:cs="Arial"/>
          <w:sz w:val="24"/>
        </w:rPr>
        <w:t>mm</w:t>
      </w:r>
      <w:r w:rsidR="001505EF">
        <w:rPr>
          <w:rFonts w:cs="Arial"/>
          <w:sz w:val="24"/>
        </w:rPr>
        <w:t>)</w:t>
      </w:r>
      <w:r w:rsidRPr="00466B32">
        <w:rPr>
          <w:rFonts w:cs="Arial"/>
          <w:sz w:val="24"/>
        </w:rPr>
        <w:t xml:space="preserve"> jsou následně důkladně </w:t>
      </w:r>
      <w:proofErr w:type="spellStart"/>
      <w:r>
        <w:rPr>
          <w:rFonts w:cs="Arial"/>
          <w:sz w:val="24"/>
        </w:rPr>
        <w:t>opískovány</w:t>
      </w:r>
      <w:proofErr w:type="spellEnd"/>
      <w:r w:rsidRPr="00466B32">
        <w:rPr>
          <w:rFonts w:cs="Arial"/>
          <w:sz w:val="24"/>
        </w:rPr>
        <w:t xml:space="preserve">, tak aby byly odstraněny všechny nesoudržné částice a svrchní vrstva cementového </w:t>
      </w:r>
      <w:r>
        <w:rPr>
          <w:rFonts w:cs="Arial"/>
          <w:sz w:val="24"/>
        </w:rPr>
        <w:t>tmelu</w:t>
      </w:r>
      <w:r w:rsidRPr="00466B32">
        <w:rPr>
          <w:rFonts w:cs="Arial"/>
          <w:sz w:val="24"/>
        </w:rPr>
        <w:t xml:space="preserve">. Následně jsou zaznamenány rozměry jednotlivých hranolů. Dále jsou tělesa vysušena při 70 ± 5 °C do ustálení hmotnosti, zvážena a znovu umístěna do vodního uložení. Po opětovném nasáknutí hranolů je opět zaznamenána jejich hmotnost a </w:t>
      </w:r>
      <w:r>
        <w:rPr>
          <w:rFonts w:cs="Arial"/>
          <w:sz w:val="24"/>
        </w:rPr>
        <w:t xml:space="preserve">6 </w:t>
      </w:r>
      <w:r w:rsidRPr="00466B32">
        <w:rPr>
          <w:rFonts w:cs="Arial"/>
          <w:sz w:val="24"/>
        </w:rPr>
        <w:t>zkušební</w:t>
      </w:r>
      <w:r>
        <w:rPr>
          <w:rFonts w:cs="Arial"/>
          <w:sz w:val="24"/>
        </w:rPr>
        <w:t xml:space="preserve">ch </w:t>
      </w:r>
      <w:r w:rsidRPr="00466B32">
        <w:rPr>
          <w:rFonts w:cs="Arial"/>
          <w:sz w:val="24"/>
        </w:rPr>
        <w:t>těles</w:t>
      </w:r>
      <w:r>
        <w:rPr>
          <w:rFonts w:cs="Arial"/>
          <w:sz w:val="24"/>
        </w:rPr>
        <w:t xml:space="preserve"> je umístěno do nádrže s předpřipraveným roztokem kyseliny sírové</w:t>
      </w:r>
      <w:r w:rsidRPr="00466B32">
        <w:rPr>
          <w:rFonts w:cs="Arial"/>
          <w:sz w:val="24"/>
        </w:rPr>
        <w:t>. Mezi vrstvy těles jsou umístěny rošty tak, aby mezi tělesy byl dostatek prostoru pro proudění expozičního roztoku.</w:t>
      </w:r>
      <w:r>
        <w:rPr>
          <w:rFonts w:cs="Arial"/>
          <w:sz w:val="24"/>
        </w:rPr>
        <w:t xml:space="preserve"> </w:t>
      </w:r>
      <w:r w:rsidR="00AD116B">
        <w:rPr>
          <w:rFonts w:cs="Arial"/>
          <w:sz w:val="24"/>
        </w:rPr>
        <w:t xml:space="preserve">Koncentrace roztoku je v průběhu expozice pravidelně kontrolována a je udržováno předepsané pH=0. </w:t>
      </w:r>
    </w:p>
    <w:p w14:paraId="34CA2CE5" w14:textId="77777777" w:rsidR="00D9730C" w:rsidRDefault="00466B32" w:rsidP="00095036">
      <w:pPr>
        <w:widowControl/>
        <w:spacing w:after="240"/>
        <w:rPr>
          <w:rFonts w:cs="Arial"/>
          <w:sz w:val="24"/>
        </w:rPr>
      </w:pPr>
      <w:r>
        <w:rPr>
          <w:rFonts w:cs="Arial"/>
          <w:sz w:val="24"/>
        </w:rPr>
        <w:t xml:space="preserve">Stejné množství těles je uloženo do </w:t>
      </w:r>
      <w:r w:rsidRPr="0072246B">
        <w:rPr>
          <w:rFonts w:cs="Arial"/>
          <w:sz w:val="24"/>
          <w:lang w:eastAsia="x-none"/>
        </w:rPr>
        <w:t>nasycené</w:t>
      </w:r>
      <w:r>
        <w:rPr>
          <w:rFonts w:cs="Arial"/>
          <w:sz w:val="24"/>
          <w:lang w:eastAsia="x-none"/>
        </w:rPr>
        <w:t>ho</w:t>
      </w:r>
      <w:r w:rsidRPr="0072246B">
        <w:rPr>
          <w:rFonts w:cs="Arial"/>
          <w:sz w:val="24"/>
          <w:lang w:eastAsia="x-none"/>
        </w:rPr>
        <w:t xml:space="preserve"> roztoku Ca(OH)</w:t>
      </w:r>
      <w:r w:rsidRPr="00C3316B">
        <w:rPr>
          <w:rFonts w:cs="Arial"/>
          <w:sz w:val="24"/>
          <w:vertAlign w:val="subscript"/>
          <w:lang w:eastAsia="x-none"/>
        </w:rPr>
        <w:t>2</w:t>
      </w:r>
      <w:r>
        <w:rPr>
          <w:rFonts w:cs="Arial"/>
          <w:sz w:val="24"/>
        </w:rPr>
        <w:t>, přičemž tato tělesa slouží jako referenční tělesa.</w:t>
      </w:r>
    </w:p>
    <w:p w14:paraId="4B290E3B" w14:textId="77777777" w:rsidR="00F25B8E" w:rsidRDefault="008A0AEA" w:rsidP="00121879">
      <w:pPr>
        <w:widowControl/>
        <w:jc w:val="center"/>
        <w:rPr>
          <w:rFonts w:cs="Arial"/>
          <w:sz w:val="24"/>
        </w:rPr>
      </w:pPr>
      <w:r>
        <w:rPr>
          <w:rFonts w:cs="Arial"/>
          <w:sz w:val="24"/>
        </w:rPr>
        <w:pict w14:anchorId="651E02C6">
          <v:shape id="_x0000_i1032" type="#_x0000_t75" style="width:173.9pt;height:158.95pt;mso-position-horizontal-relative:char;mso-position-vertical-relative:line">
            <v:imagedata r:id="rId15" o:title=""/>
          </v:shape>
        </w:pict>
      </w:r>
      <w:r w:rsidR="00F71908">
        <w:rPr>
          <w:rFonts w:cs="Arial"/>
          <w:sz w:val="24"/>
        </w:rPr>
        <w:t xml:space="preserve"> </w:t>
      </w:r>
      <w:r>
        <w:rPr>
          <w:rFonts w:cs="Arial"/>
          <w:sz w:val="24"/>
        </w:rPr>
        <w:pict w14:anchorId="4B5D6109">
          <v:shape id="_x0000_i1033" type="#_x0000_t75" style="width:101.9pt;height:158.95pt;mso-position-horizontal-relative:char;mso-position-vertical-relative:line">
            <v:imagedata r:id="rId16" o:title=""/>
          </v:shape>
        </w:pict>
      </w:r>
      <w:r w:rsidR="00F71908">
        <w:rPr>
          <w:rFonts w:cs="Arial"/>
          <w:sz w:val="24"/>
        </w:rPr>
        <w:t xml:space="preserve"> </w:t>
      </w:r>
      <w:r>
        <w:rPr>
          <w:rFonts w:cs="Arial"/>
          <w:sz w:val="24"/>
        </w:rPr>
        <w:pict w14:anchorId="586080D1">
          <v:shape id="_x0000_i1034" type="#_x0000_t75" style="width:118.85pt;height:158.95pt;mso-position-horizontal-relative:char;mso-position-vertical-relative:line">
            <v:imagedata r:id="rId17" o:title=""/>
          </v:shape>
        </w:pict>
      </w:r>
    </w:p>
    <w:p w14:paraId="0113BA64" w14:textId="77777777" w:rsidR="00EF5FF5" w:rsidRDefault="00EF5FF5" w:rsidP="00AD116B">
      <w:pPr>
        <w:pStyle w:val="NORMAL"/>
        <w:ind w:firstLine="0"/>
        <w:jc w:val="center"/>
        <w:rPr>
          <w:rFonts w:cs="Arial"/>
          <w:lang w:eastAsia="x-none"/>
        </w:rPr>
      </w:pPr>
      <w:r w:rsidRPr="0090006E">
        <w:rPr>
          <w:rFonts w:cs="Arial"/>
        </w:rPr>
        <w:t xml:space="preserve">Obrázek </w:t>
      </w:r>
      <w:r>
        <w:rPr>
          <w:rFonts w:cs="Arial"/>
        </w:rPr>
        <w:t>4</w:t>
      </w:r>
      <w:r>
        <w:rPr>
          <w:rFonts w:eastAsia="Calibri" w:cs="Arial"/>
        </w:rPr>
        <w:t>: Bedna pro chemické uložení (vlevo), rozstřikovací rampa pro rovnoměrné promísení roztoku H</w:t>
      </w:r>
      <w:r w:rsidRPr="00EF5FF5">
        <w:rPr>
          <w:rFonts w:eastAsia="Calibri" w:cs="Arial"/>
          <w:vertAlign w:val="subscript"/>
        </w:rPr>
        <w:t>2</w:t>
      </w:r>
      <w:r>
        <w:rPr>
          <w:rFonts w:eastAsia="Calibri" w:cs="Arial"/>
        </w:rPr>
        <w:t>SO</w:t>
      </w:r>
      <w:r w:rsidRPr="00EF5FF5">
        <w:rPr>
          <w:rFonts w:eastAsia="Calibri" w:cs="Arial"/>
          <w:vertAlign w:val="subscript"/>
        </w:rPr>
        <w:t>4</w:t>
      </w:r>
      <w:r>
        <w:rPr>
          <w:rFonts w:eastAsia="Calibri" w:cs="Arial"/>
        </w:rPr>
        <w:t xml:space="preserve"> (uprostřed), zkušební tělesa uložen</w:t>
      </w:r>
      <w:r w:rsidR="00AD116B">
        <w:rPr>
          <w:rFonts w:eastAsia="Calibri" w:cs="Arial"/>
        </w:rPr>
        <w:t>á</w:t>
      </w:r>
      <w:r>
        <w:rPr>
          <w:rFonts w:eastAsia="Calibri" w:cs="Arial"/>
        </w:rPr>
        <w:t xml:space="preserve"> v roztoku H</w:t>
      </w:r>
      <w:r w:rsidRPr="00EF5FF5">
        <w:rPr>
          <w:rFonts w:eastAsia="Calibri" w:cs="Arial"/>
          <w:vertAlign w:val="subscript"/>
        </w:rPr>
        <w:t>2</w:t>
      </w:r>
      <w:r>
        <w:rPr>
          <w:rFonts w:eastAsia="Calibri" w:cs="Arial"/>
        </w:rPr>
        <w:t>SO</w:t>
      </w:r>
      <w:r w:rsidRPr="00EF5FF5">
        <w:rPr>
          <w:rFonts w:eastAsia="Calibri" w:cs="Arial"/>
          <w:vertAlign w:val="subscript"/>
        </w:rPr>
        <w:t>4</w:t>
      </w:r>
      <w:r>
        <w:rPr>
          <w:rFonts w:cs="Arial"/>
          <w:lang w:eastAsia="x-none"/>
        </w:rPr>
        <w:t>.</w:t>
      </w:r>
    </w:p>
    <w:p w14:paraId="6CE23058" w14:textId="77777777" w:rsidR="00C237D0" w:rsidRDefault="00C237D0" w:rsidP="00C237D0">
      <w:pPr>
        <w:pStyle w:val="NORMAL"/>
        <w:ind w:firstLine="0"/>
        <w:rPr>
          <w:rFonts w:cs="Arial"/>
          <w:lang w:eastAsia="x-none"/>
        </w:rPr>
      </w:pPr>
    </w:p>
    <w:p w14:paraId="3C658BA4" w14:textId="77777777" w:rsidR="00EF5FF5" w:rsidRDefault="00EF5FF5" w:rsidP="00EF5FF5">
      <w:pPr>
        <w:widowControl/>
        <w:spacing w:after="240"/>
        <w:rPr>
          <w:rFonts w:cs="Arial"/>
          <w:sz w:val="24"/>
        </w:rPr>
      </w:pPr>
      <w:r w:rsidRPr="00466B32">
        <w:rPr>
          <w:rFonts w:cs="Arial"/>
          <w:sz w:val="24"/>
        </w:rPr>
        <w:t>Po uplynutí předepsané doby</w:t>
      </w:r>
      <w:r w:rsidR="00C237D0">
        <w:rPr>
          <w:rFonts w:cs="Arial"/>
          <w:sz w:val="24"/>
        </w:rPr>
        <w:t xml:space="preserve"> (14 dní)</w:t>
      </w:r>
      <w:r w:rsidRPr="00466B32">
        <w:rPr>
          <w:rFonts w:cs="Arial"/>
          <w:sz w:val="24"/>
        </w:rPr>
        <w:t xml:space="preserve"> vystavení zkušebních těles působení agresivního prostředí jsou daná tělesa vyjmuta, je zdokumentován jejich stav</w:t>
      </w:r>
      <w:r>
        <w:rPr>
          <w:rFonts w:cs="Arial"/>
          <w:sz w:val="24"/>
        </w:rPr>
        <w:t>,</w:t>
      </w:r>
      <w:r w:rsidRPr="00466B32">
        <w:rPr>
          <w:rFonts w:cs="Arial"/>
          <w:sz w:val="24"/>
        </w:rPr>
        <w:t xml:space="preserve"> </w:t>
      </w:r>
      <w:r>
        <w:rPr>
          <w:rFonts w:cs="Arial"/>
          <w:sz w:val="24"/>
        </w:rPr>
        <w:t>pískováním</w:t>
      </w:r>
      <w:r w:rsidRPr="00466B32">
        <w:rPr>
          <w:rFonts w:cs="Arial"/>
          <w:sz w:val="24"/>
        </w:rPr>
        <w:t xml:space="preserve"> jsou odstraněny všechny nesoudržné částice</w:t>
      </w:r>
      <w:r>
        <w:rPr>
          <w:rFonts w:cs="Arial"/>
          <w:sz w:val="24"/>
        </w:rPr>
        <w:t xml:space="preserve"> je zaznamenána jejich hmotnost.</w:t>
      </w:r>
    </w:p>
    <w:p w14:paraId="1EAAF8B5" w14:textId="77777777" w:rsidR="00EF5FF5" w:rsidRPr="00466B32" w:rsidRDefault="00EF5FF5" w:rsidP="00EF5FF5">
      <w:pPr>
        <w:widowControl/>
        <w:spacing w:after="240"/>
        <w:rPr>
          <w:rFonts w:cs="Arial"/>
          <w:sz w:val="24"/>
        </w:rPr>
      </w:pPr>
      <w:r>
        <w:rPr>
          <w:rFonts w:cs="Arial"/>
          <w:sz w:val="24"/>
        </w:rPr>
        <w:t>V další fázi úpravy</w:t>
      </w:r>
      <w:r w:rsidRPr="00466B32">
        <w:rPr>
          <w:rFonts w:cs="Arial"/>
          <w:sz w:val="24"/>
        </w:rPr>
        <w:t xml:space="preserve"> je ze středu každého hranolu vyřezáno zkušební těleso o h=40 mm (± </w:t>
      </w:r>
      <w:r>
        <w:rPr>
          <w:rFonts w:cs="Arial"/>
          <w:sz w:val="24"/>
        </w:rPr>
        <w:t>1</w:t>
      </w:r>
      <w:r w:rsidRPr="00466B32">
        <w:rPr>
          <w:rFonts w:cs="Arial"/>
          <w:sz w:val="24"/>
        </w:rPr>
        <w:t xml:space="preserve"> mm). Řezané plochy jsou v případě potřeby broušeny tak, aby byly obě plochy vzájemně rovnoběžné</w:t>
      </w:r>
      <w:r>
        <w:rPr>
          <w:rFonts w:cs="Arial"/>
          <w:sz w:val="24"/>
        </w:rPr>
        <w:t xml:space="preserve"> a o</w:t>
      </w:r>
      <w:r w:rsidRPr="00466B32">
        <w:rPr>
          <w:rFonts w:cs="Arial"/>
          <w:sz w:val="24"/>
        </w:rPr>
        <w:t xml:space="preserve">pět jsou zaznamenány rozměry zkušebních těles. Na takto </w:t>
      </w:r>
      <w:r>
        <w:rPr>
          <w:rFonts w:cs="Arial"/>
          <w:sz w:val="24"/>
        </w:rPr>
        <w:t>upravených zkušebních tělesech</w:t>
      </w:r>
      <w:r w:rsidRPr="00466B32">
        <w:rPr>
          <w:rFonts w:cs="Arial"/>
          <w:sz w:val="24"/>
        </w:rPr>
        <w:t xml:space="preserve"> je stanovena zbytková pevnost v tlaku, a to dle ČSN</w:t>
      </w:r>
      <w:r>
        <w:rPr>
          <w:rFonts w:cs="Arial"/>
          <w:sz w:val="24"/>
        </w:rPr>
        <w:t> </w:t>
      </w:r>
      <w:r w:rsidRPr="00466B32">
        <w:rPr>
          <w:rFonts w:cs="Arial"/>
          <w:sz w:val="24"/>
        </w:rPr>
        <w:t>EN 196 1.</w:t>
      </w:r>
    </w:p>
    <w:p w14:paraId="20140156" w14:textId="77777777" w:rsidR="00466B32" w:rsidRDefault="008A0AEA" w:rsidP="00EF5FF5">
      <w:pPr>
        <w:widowControl/>
        <w:jc w:val="center"/>
        <w:rPr>
          <w:rFonts w:cs="Arial"/>
          <w:sz w:val="24"/>
        </w:rPr>
      </w:pPr>
      <w:r>
        <w:rPr>
          <w:rFonts w:cs="Arial"/>
          <w:sz w:val="24"/>
        </w:rPr>
        <w:lastRenderedPageBreak/>
        <w:pict w14:anchorId="093AB702">
          <v:shape id="_x0000_i1035" type="#_x0000_t75" style="width:69.95pt;height:175.9pt;mso-position-horizontal-relative:char;mso-position-vertical-relative:line">
            <v:imagedata r:id="rId18" o:title=""/>
          </v:shape>
        </w:pict>
      </w:r>
      <w:r w:rsidR="0005623E">
        <w:rPr>
          <w:rFonts w:cs="Arial"/>
          <w:sz w:val="24"/>
        </w:rPr>
        <w:t xml:space="preserve"> </w:t>
      </w:r>
      <w:r>
        <w:rPr>
          <w:rFonts w:cs="Arial"/>
          <w:sz w:val="24"/>
        </w:rPr>
        <w:pict w14:anchorId="2C8B7C7A">
          <v:shape id="_x0000_i1036" type="#_x0000_t75" style="width:76.1pt;height:175.9pt;mso-position-horizontal-relative:char;mso-position-vertical-relative:line">
            <v:imagedata r:id="rId19" o:title=""/>
          </v:shape>
        </w:pict>
      </w:r>
      <w:r w:rsidR="009A6EC4">
        <w:rPr>
          <w:noProof/>
        </w:rPr>
        <w:t xml:space="preserve"> </w:t>
      </w:r>
      <w:r>
        <w:rPr>
          <w:noProof/>
        </w:rPr>
        <w:pict w14:anchorId="7E33295C">
          <v:shape id="_x0000_i1037" type="#_x0000_t75" style="width:46.2pt;height:175.9pt;mso-position-horizontal-relative:char;mso-position-vertical-relative:line">
            <v:imagedata r:id="rId20" o:title=""/>
          </v:shape>
        </w:pict>
      </w:r>
      <w:r w:rsidR="009A6EC4">
        <w:rPr>
          <w:noProof/>
        </w:rPr>
        <w:t xml:space="preserve"> </w:t>
      </w:r>
      <w:r>
        <w:rPr>
          <w:noProof/>
        </w:rPr>
        <w:pict w14:anchorId="0BC6B4D9">
          <v:shape id="_x0000_i1038" type="#_x0000_t75" style="width:26.5pt;height:175.9pt;mso-position-horizontal-relative:char;mso-position-vertical-relative:line">
            <v:imagedata r:id="rId21" o:title=""/>
          </v:shape>
        </w:pict>
      </w:r>
      <w:r w:rsidR="00F25B8E">
        <w:rPr>
          <w:noProof/>
        </w:rPr>
        <w:t xml:space="preserve"> </w:t>
      </w:r>
    </w:p>
    <w:p w14:paraId="3A8401F4" w14:textId="77777777" w:rsidR="00EF5FF5" w:rsidRDefault="00EF5FF5" w:rsidP="00EF5FF5">
      <w:pPr>
        <w:pStyle w:val="NORMAL"/>
        <w:keepNext/>
        <w:keepLines/>
        <w:ind w:firstLine="0"/>
        <w:jc w:val="center"/>
        <w:rPr>
          <w:rFonts w:cs="Arial"/>
          <w:lang w:eastAsia="x-none"/>
        </w:rPr>
      </w:pPr>
      <w:r w:rsidRPr="0090006E">
        <w:rPr>
          <w:rFonts w:cs="Arial"/>
        </w:rPr>
        <w:t xml:space="preserve">Obrázek </w:t>
      </w:r>
      <w:r>
        <w:rPr>
          <w:rFonts w:cs="Arial"/>
        </w:rPr>
        <w:t>5</w:t>
      </w:r>
      <w:r>
        <w:rPr>
          <w:rFonts w:eastAsia="Calibri" w:cs="Arial"/>
        </w:rPr>
        <w:t>: Proces přípravy zkušebních těles funkčního vzorku, zleva: před uložením do roztoku H</w:t>
      </w:r>
      <w:r w:rsidRPr="00EF5FF5">
        <w:rPr>
          <w:rFonts w:eastAsia="Calibri" w:cs="Arial"/>
          <w:vertAlign w:val="subscript"/>
        </w:rPr>
        <w:t>2</w:t>
      </w:r>
      <w:r>
        <w:rPr>
          <w:rFonts w:eastAsia="Calibri" w:cs="Arial"/>
        </w:rPr>
        <w:t>SO</w:t>
      </w:r>
      <w:r w:rsidRPr="00EF5FF5">
        <w:rPr>
          <w:rFonts w:eastAsia="Calibri" w:cs="Arial"/>
          <w:vertAlign w:val="subscript"/>
        </w:rPr>
        <w:t>4</w:t>
      </w:r>
      <w:r>
        <w:rPr>
          <w:rFonts w:eastAsia="Calibri" w:cs="Arial"/>
        </w:rPr>
        <w:t>;</w:t>
      </w:r>
      <w:r w:rsidRPr="00EF5FF5">
        <w:rPr>
          <w:rFonts w:eastAsia="Calibri" w:cs="Arial"/>
        </w:rPr>
        <w:t xml:space="preserve"> </w:t>
      </w:r>
      <w:r>
        <w:rPr>
          <w:rFonts w:eastAsia="Calibri" w:cs="Arial"/>
        </w:rPr>
        <w:t>po odstranění korozních zplodin; srovnání referenčních těles (dole) a</w:t>
      </w:r>
      <w:r w:rsidR="00AD116B">
        <w:rPr>
          <w:rFonts w:eastAsia="Calibri" w:cs="Arial"/>
        </w:rPr>
        <w:t> </w:t>
      </w:r>
      <w:r>
        <w:rPr>
          <w:rFonts w:eastAsia="Calibri" w:cs="Arial"/>
        </w:rPr>
        <w:t>těles vystavených roztoku H</w:t>
      </w:r>
      <w:r w:rsidRPr="00EF5FF5">
        <w:rPr>
          <w:rFonts w:eastAsia="Calibri" w:cs="Arial"/>
          <w:vertAlign w:val="subscript"/>
        </w:rPr>
        <w:t>2</w:t>
      </w:r>
      <w:r>
        <w:rPr>
          <w:rFonts w:eastAsia="Calibri" w:cs="Arial"/>
        </w:rPr>
        <w:t>SO</w:t>
      </w:r>
      <w:r w:rsidRPr="00EF5FF5">
        <w:rPr>
          <w:rFonts w:eastAsia="Calibri" w:cs="Arial"/>
          <w:vertAlign w:val="subscript"/>
        </w:rPr>
        <w:t>4</w:t>
      </w:r>
      <w:r w:rsidRPr="00EF5FF5">
        <w:rPr>
          <w:rFonts w:eastAsia="Calibri" w:cs="Arial"/>
        </w:rPr>
        <w:t xml:space="preserve">; </w:t>
      </w:r>
      <w:r>
        <w:rPr>
          <w:rFonts w:eastAsia="Calibri" w:cs="Arial"/>
        </w:rPr>
        <w:t>vyř</w:t>
      </w:r>
      <w:r w:rsidR="00AD116B">
        <w:rPr>
          <w:rFonts w:eastAsia="Calibri" w:cs="Arial"/>
        </w:rPr>
        <w:t xml:space="preserve">ezaná zk. tělesa </w:t>
      </w:r>
      <w:r w:rsidR="00AD116B" w:rsidRPr="00466B32">
        <w:rPr>
          <w:rFonts w:cs="Arial"/>
        </w:rPr>
        <w:t xml:space="preserve">o h=40 mm (± </w:t>
      </w:r>
      <w:r w:rsidR="00AD116B">
        <w:rPr>
          <w:rFonts w:cs="Arial"/>
        </w:rPr>
        <w:t>1</w:t>
      </w:r>
      <w:r w:rsidR="00AD116B" w:rsidRPr="00466B32">
        <w:rPr>
          <w:rFonts w:cs="Arial"/>
        </w:rPr>
        <w:t xml:space="preserve"> mm)</w:t>
      </w:r>
      <w:r w:rsidR="00A972F8">
        <w:rPr>
          <w:rFonts w:cs="Arial"/>
        </w:rPr>
        <w:t>.</w:t>
      </w:r>
    </w:p>
    <w:p w14:paraId="754BD2F1" w14:textId="77777777" w:rsidR="00EF5FF5" w:rsidRDefault="00EF5FF5" w:rsidP="00EF5FF5">
      <w:pPr>
        <w:pStyle w:val="NORMAL"/>
        <w:keepNext/>
        <w:keepLines/>
        <w:ind w:firstLine="0"/>
        <w:rPr>
          <w:rFonts w:cs="Arial"/>
          <w:lang w:eastAsia="x-none"/>
        </w:rPr>
      </w:pPr>
    </w:p>
    <w:p w14:paraId="78E85791" w14:textId="18DF65FA" w:rsidR="00F25B8E" w:rsidRPr="00C237D0" w:rsidRDefault="00466B32" w:rsidP="00F25B8E">
      <w:pPr>
        <w:widowControl/>
        <w:spacing w:after="240"/>
        <w:rPr>
          <w:rFonts w:cs="Arial"/>
          <w:sz w:val="24"/>
        </w:rPr>
      </w:pPr>
      <w:r w:rsidRPr="00466B32">
        <w:rPr>
          <w:rFonts w:cs="Arial"/>
          <w:sz w:val="24"/>
        </w:rPr>
        <w:t xml:space="preserve">Stejným způsobem jsou z referenčních těles uložených v zásaditém roztoku </w:t>
      </w:r>
      <w:r w:rsidR="00C237D0">
        <w:rPr>
          <w:rFonts w:cs="Arial"/>
          <w:sz w:val="24"/>
        </w:rPr>
        <w:t>Na(OH)</w:t>
      </w:r>
      <w:r w:rsidR="00C237D0" w:rsidRPr="00C237D0">
        <w:rPr>
          <w:rFonts w:cs="Arial"/>
          <w:sz w:val="24"/>
          <w:vertAlign w:val="subscript"/>
        </w:rPr>
        <w:t>2</w:t>
      </w:r>
      <w:r w:rsidRPr="00466B32">
        <w:rPr>
          <w:rFonts w:cs="Arial"/>
          <w:sz w:val="24"/>
        </w:rPr>
        <w:t xml:space="preserve"> vyrobeny kostky o rozměrech 40</w:t>
      </w:r>
      <w:r w:rsidR="001505EF">
        <w:rPr>
          <w:rFonts w:cs="Arial"/>
          <w:sz w:val="24"/>
        </w:rPr>
        <w:t>∙</w:t>
      </w:r>
      <w:r w:rsidRPr="00466B32">
        <w:rPr>
          <w:rFonts w:cs="Arial"/>
          <w:sz w:val="24"/>
        </w:rPr>
        <w:t>40</w:t>
      </w:r>
      <w:r w:rsidR="001505EF">
        <w:rPr>
          <w:rFonts w:cs="Arial"/>
          <w:sz w:val="24"/>
        </w:rPr>
        <w:t>∙</w:t>
      </w:r>
      <w:r w:rsidRPr="00466B32">
        <w:rPr>
          <w:rFonts w:cs="Arial"/>
          <w:sz w:val="24"/>
        </w:rPr>
        <w:t xml:space="preserve">40 </w:t>
      </w:r>
      <w:r w:rsidR="001505EF">
        <w:rPr>
          <w:rFonts w:cs="Arial"/>
          <w:sz w:val="24"/>
        </w:rPr>
        <w:t>(</w:t>
      </w:r>
      <w:r w:rsidRPr="00466B32">
        <w:rPr>
          <w:rFonts w:cs="Arial"/>
          <w:sz w:val="24"/>
        </w:rPr>
        <w:t>mm</w:t>
      </w:r>
      <w:r w:rsidR="001505EF">
        <w:rPr>
          <w:rFonts w:cs="Arial"/>
          <w:sz w:val="24"/>
        </w:rPr>
        <w:t>)</w:t>
      </w:r>
      <w:r w:rsidRPr="00466B32">
        <w:rPr>
          <w:rFonts w:cs="Arial"/>
          <w:sz w:val="24"/>
        </w:rPr>
        <w:t>. Naměřená pevnost v tlaku u těchto kostek slouží jako referenční hodnota při výpočtu relativní změny pevnosti v tlaku a pro vizuální porovnání případné povrchové koroze na zkušebních vzorcích uložených v</w:t>
      </w:r>
      <w:r w:rsidR="00F25B8E" w:rsidRPr="00C237D0">
        <w:rPr>
          <w:rFonts w:cs="Arial"/>
          <w:sz w:val="24"/>
        </w:rPr>
        <w:t> roztoku kyseliny sírové</w:t>
      </w:r>
      <w:r w:rsidRPr="00466B32">
        <w:rPr>
          <w:rFonts w:cs="Arial"/>
          <w:sz w:val="24"/>
        </w:rPr>
        <w:t>.</w:t>
      </w:r>
      <w:r>
        <w:rPr>
          <w:rFonts w:cs="Arial"/>
          <w:sz w:val="24"/>
        </w:rPr>
        <w:t xml:space="preserve"> </w:t>
      </w:r>
      <w:r w:rsidRPr="00C237D0">
        <w:rPr>
          <w:rFonts w:cs="Arial"/>
          <w:sz w:val="24"/>
        </w:rPr>
        <w:t xml:space="preserve">Kromě zbytkové pevnosti v tlaku je výstupem tohoto testu i celková hloubka koroze </w:t>
      </w:r>
      <w:proofErr w:type="spellStart"/>
      <w:r w:rsidRPr="00C237D0">
        <w:rPr>
          <w:rFonts w:cs="Arial"/>
          <w:sz w:val="24"/>
        </w:rPr>
        <w:t>X</w:t>
      </w:r>
      <w:r w:rsidRPr="00C237D0">
        <w:rPr>
          <w:rFonts w:cs="Arial"/>
          <w:sz w:val="24"/>
          <w:vertAlign w:val="subscript"/>
        </w:rPr>
        <w:t>f,D</w:t>
      </w:r>
      <w:proofErr w:type="spellEnd"/>
      <w:r w:rsidRPr="00C237D0">
        <w:rPr>
          <w:rFonts w:cs="Arial"/>
          <w:sz w:val="24"/>
        </w:rPr>
        <w:t>, která se také vztahuje k pevnosti v tlaku. Tuto charakteristiku získáme ze vztah</w:t>
      </w:r>
      <w:r w:rsidR="00F25B8E" w:rsidRPr="00C237D0">
        <w:rPr>
          <w:rFonts w:cs="Arial"/>
          <w:sz w:val="24"/>
        </w:rPr>
        <w:t>u:</w:t>
      </w:r>
    </w:p>
    <w:p w14:paraId="047444CC" w14:textId="77777777" w:rsidR="00F25B8E" w:rsidRDefault="00FE437E" w:rsidP="00C237D0">
      <w:pPr>
        <w:pStyle w:val="NORMAL"/>
        <w:ind w:firstLine="0"/>
        <w:jc w:val="center"/>
      </w:pPr>
      <w:r>
        <w:pict w14:anchorId="61149736">
          <v:shape id="_x0000_i1039" type="#_x0000_t75" style="width:312.45pt;height:48.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doNotEmbedSystemFonts/&gt;&lt;w:defaultTabStop w:val=&quot;708&quot;/&gt;&lt;w:hyphenationZone w:val=&quot;425&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424CBD&quot;/&gt;&lt;wsp:rsid wsp:val=&quot;00003976&quot;/&gt;&lt;wsp:rsid wsp:val=&quot;000039F6&quot;/&gt;&lt;wsp:rsid wsp:val=&quot;00011E30&quot;/&gt;&lt;wsp:rsid wsp:val=&quot;000121AE&quot;/&gt;&lt;wsp:rsid wsp:val=&quot;00015C17&quot;/&gt;&lt;wsp:rsid wsp:val=&quot;00016AB1&quot;/&gt;&lt;wsp:rsid wsp:val=&quot;00020680&quot;/&gt;&lt;wsp:rsid wsp:val=&quot;0002362F&quot;/&gt;&lt;wsp:rsid wsp:val=&quot;00024A4B&quot;/&gt;&lt;wsp:rsid wsp:val=&quot;00024F67&quot;/&gt;&lt;wsp:rsid wsp:val=&quot;00030B56&quot;/&gt;&lt;wsp:rsid wsp:val=&quot;000326C7&quot;/&gt;&lt;wsp:rsid wsp:val=&quot;00033E19&quot;/&gt;&lt;wsp:rsid wsp:val=&quot;000362D4&quot;/&gt;&lt;wsp:rsid wsp:val=&quot;00043287&quot;/&gt;&lt;wsp:rsid wsp:val=&quot;00044163&quot;/&gt;&lt;wsp:rsid wsp:val=&quot;00046702&quot;/&gt;&lt;wsp:rsid wsp:val=&quot;00050B60&quot;/&gt;&lt;wsp:rsid wsp:val=&quot;00050CF7&quot;/&gt;&lt;wsp:rsid wsp:val=&quot;000515BF&quot;/&gt;&lt;wsp:rsid wsp:val=&quot;0005469D&quot;/&gt;&lt;wsp:rsid wsp:val=&quot;00062BAB&quot;/&gt;&lt;wsp:rsid wsp:val=&quot;000633A0&quot;/&gt;&lt;wsp:rsid wsp:val=&quot;00064B23&quot;/&gt;&lt;wsp:rsid wsp:val=&quot;00064FE8&quot;/&gt;&lt;wsp:rsid wsp:val=&quot;00065954&quot;/&gt;&lt;wsp:rsid wsp:val=&quot;0006664D&quot;/&gt;&lt;wsp:rsid wsp:val=&quot;00066C95&quot;/&gt;&lt;wsp:rsid wsp:val=&quot;00072B6A&quot;/&gt;&lt;wsp:rsid wsp:val=&quot;000779F8&quot;/&gt;&lt;wsp:rsid wsp:val=&quot;000817D1&quot;/&gt;&lt;wsp:rsid wsp:val=&quot;00081A5C&quot;/&gt;&lt;wsp:rsid wsp:val=&quot;0008534E&quot;/&gt;&lt;wsp:rsid wsp:val=&quot;00085D99&quot;/&gt;&lt;wsp:rsid wsp:val=&quot;00087B0D&quot;/&gt;&lt;wsp:rsid wsp:val=&quot;0009168E&quot;/&gt;&lt;wsp:rsid wsp:val=&quot;00092A32&quot;/&gt;&lt;wsp:rsid wsp:val=&quot;00092F34&quot;/&gt;&lt;wsp:rsid wsp:val=&quot;00094D3F&quot;/&gt;&lt;wsp:rsid wsp:val=&quot;00095036&quot;/&gt;&lt;wsp:rsid wsp:val=&quot;00096941&quot;/&gt;&lt;wsp:rsid wsp:val=&quot;00097BD9&quot;/&gt;&lt;wsp:rsid wsp:val=&quot;00097EDD&quot;/&gt;&lt;wsp:rsid wsp:val=&quot;000A1701&quot;/&gt;&lt;wsp:rsid wsp:val=&quot;000A67FF&quot;/&gt;&lt;wsp:rsid wsp:val=&quot;000B1AA7&quot;/&gt;&lt;wsp:rsid wsp:val=&quot;000B20F4&quot;/&gt;&lt;wsp:rsid wsp:val=&quot;000C4CF4&quot;/&gt;&lt;wsp:rsid wsp:val=&quot;000C6562&quot;/&gt;&lt;wsp:rsid wsp:val=&quot;000D65C5&quot;/&gt;&lt;wsp:rsid wsp:val=&quot;000E04A6&quot;/&gt;&lt;wsp:rsid wsp:val=&quot;000E063E&quot;/&gt;&lt;wsp:rsid wsp:val=&quot;000E2839&quot;/&gt;&lt;wsp:rsid wsp:val=&quot;000F2F67&quot;/&gt;&lt;wsp:rsid wsp:val=&quot;000F3943&quot;/&gt;&lt;wsp:rsid wsp:val=&quot;000F3F1A&quot;/&gt;&lt;wsp:rsid wsp:val=&quot;000F6BC7&quot;/&gt;&lt;wsp:rsid wsp:val=&quot;000F7082&quot;/&gt;&lt;wsp:rsid wsp:val=&quot;000F725C&quot;/&gt;&lt;wsp:rsid wsp:val=&quot;000F7779&quot;/&gt;&lt;wsp:rsid wsp:val=&quot;001000B6&quot;/&gt;&lt;wsp:rsid wsp:val=&quot;0010515F&quot;/&gt;&lt;wsp:rsid wsp:val=&quot;00107811&quot;/&gt;&lt;wsp:rsid wsp:val=&quot;001078AF&quot;/&gt;&lt;wsp:rsid wsp:val=&quot;00112D80&quot;/&gt;&lt;wsp:rsid wsp:val=&quot;00115BD4&quot;/&gt;&lt;wsp:rsid wsp:val=&quot;00116B04&quot;/&gt;&lt;wsp:rsid wsp:val=&quot;00121B6F&quot;/&gt;&lt;wsp:rsid wsp:val=&quot;00122DA7&quot;/&gt;&lt;wsp:rsid wsp:val=&quot;00124392&quot;/&gt;&lt;wsp:rsid wsp:val=&quot;00125636&quot;/&gt;&lt;wsp:rsid wsp:val=&quot;00126E3C&quot;/&gt;&lt;wsp:rsid wsp:val=&quot;00130306&quot;/&gt;&lt;wsp:rsid wsp:val=&quot;0013330D&quot;/&gt;&lt;wsp:rsid wsp:val=&quot;00136DDE&quot;/&gt;&lt;wsp:rsid wsp:val=&quot;00137A85&quot;/&gt;&lt;wsp:rsid wsp:val=&quot;001402D9&quot;/&gt;&lt;wsp:rsid wsp:val=&quot;00142A7B&quot;/&gt;&lt;wsp:rsid wsp:val=&quot;00142E7F&quot;/&gt;&lt;wsp:rsid wsp:val=&quot;00142FA1&quot;/&gt;&lt;wsp:rsid wsp:val=&quot;001450C5&quot;/&gt;&lt;wsp:rsid wsp:val=&quot;001458AB&quot;/&gt;&lt;wsp:rsid wsp:val=&quot;001464FA&quot;/&gt;&lt;wsp:rsid wsp:val=&quot;001478D5&quot;/&gt;&lt;wsp:rsid wsp:val=&quot;001500E5&quot;/&gt;&lt;wsp:rsid wsp:val=&quot;0015080E&quot;/&gt;&lt;wsp:rsid wsp:val=&quot;001515FD&quot;/&gt;&lt;wsp:rsid wsp:val=&quot;00152C89&quot;/&gt;&lt;wsp:rsid wsp:val=&quot;001540BD&quot;/&gt;&lt;wsp:rsid wsp:val=&quot;001542F5&quot;/&gt;&lt;wsp:rsid wsp:val=&quot;00156044&quot;/&gt;&lt;wsp:rsid wsp:val=&quot;00156A34&quot;/&gt;&lt;wsp:rsid wsp:val=&quot;00157E42&quot;/&gt;&lt;wsp:rsid wsp:val=&quot;00161546&quot;/&gt;&lt;wsp:rsid wsp:val=&quot;001618B0&quot;/&gt;&lt;wsp:rsid wsp:val=&quot;00161B81&quot;/&gt;&lt;wsp:rsid wsp:val=&quot;00163152&quot;/&gt;&lt;wsp:rsid wsp:val=&quot;00165D41&quot;/&gt;&lt;wsp:rsid wsp:val=&quot;00170C67&quot;/&gt;&lt;wsp:rsid wsp:val=&quot;00170D0F&quot;/&gt;&lt;wsp:rsid wsp:val=&quot;00172618&quot;/&gt;&lt;wsp:rsid wsp:val=&quot;00172A41&quot;/&gt;&lt;wsp:rsid wsp:val=&quot;0018108D&quot;/&gt;&lt;wsp:rsid wsp:val=&quot;00182835&quot;/&gt;&lt;wsp:rsid wsp:val=&quot;00184F0A&quot;/&gt;&lt;wsp:rsid wsp:val=&quot;001903F1&quot;/&gt;&lt;wsp:rsid wsp:val=&quot;001923A1&quot;/&gt;&lt;wsp:rsid wsp:val=&quot;00193320&quot;/&gt;&lt;wsp:rsid wsp:val=&quot;00194EAB&quot;/&gt;&lt;wsp:rsid wsp:val=&quot;001962C9&quot;/&gt;&lt;wsp:rsid wsp:val=&quot;001A06D2&quot;/&gt;&lt;wsp:rsid wsp:val=&quot;001A089E&quot;/&gt;&lt;wsp:rsid wsp:val=&quot;001A1537&quot;/&gt;&lt;wsp:rsid wsp:val=&quot;001A1DC0&quot;/&gt;&lt;wsp:rsid wsp:val=&quot;001A3D9C&quot;/&gt;&lt;wsp:rsid wsp:val=&quot;001A472F&quot;/&gt;&lt;wsp:rsid wsp:val=&quot;001A5D31&quot;/&gt;&lt;wsp:rsid wsp:val=&quot;001A6953&quot;/&gt;&lt;wsp:rsid wsp:val=&quot;001B131B&quot;/&gt;&lt;wsp:rsid wsp:val=&quot;001B1809&quot;/&gt;&lt;wsp:rsid wsp:val=&quot;001B19AD&quot;/&gt;&lt;wsp:rsid wsp:val=&quot;001B43F4&quot;/&gt;&lt;wsp:rsid wsp:val=&quot;001C0A4D&quot;/&gt;&lt;wsp:rsid wsp:val=&quot;001C2CB9&quot;/&gt;&lt;wsp:rsid wsp:val=&quot;001C5735&quot;/&gt;&lt;wsp:rsid wsp:val=&quot;001C6CC4&quot;/&gt;&lt;wsp:rsid wsp:val=&quot;001C746C&quot;/&gt;&lt;wsp:rsid wsp:val=&quot;001C76BE&quot;/&gt;&lt;wsp:rsid wsp:val=&quot;001D06C4&quot;/&gt;&lt;wsp:rsid wsp:val=&quot;001D0C5F&quot;/&gt;&lt;wsp:rsid wsp:val=&quot;001D1AF4&quot;/&gt;&lt;wsp:rsid wsp:val=&quot;001D35BC&quot;/&gt;&lt;wsp:rsid wsp:val=&quot;001D39C0&quot;/&gt;&lt;wsp:rsid wsp:val=&quot;001D50B4&quot;/&gt;&lt;wsp:rsid wsp:val=&quot;001D5A50&quot;/&gt;&lt;wsp:rsid wsp:val=&quot;001D5C80&quot;/&gt;&lt;wsp:rsid wsp:val=&quot;001D60DB&quot;/&gt;&lt;wsp:rsid wsp:val=&quot;001E0487&quot;/&gt;&lt;wsp:rsid wsp:val=&quot;001E60F4&quot;/&gt;&lt;wsp:rsid wsp:val=&quot;001F1893&quot;/&gt;&lt;wsp:rsid wsp:val=&quot;001F2AF3&quot;/&gt;&lt;wsp:rsid wsp:val=&quot;00203480&quot;/&gt;&lt;wsp:rsid wsp:val=&quot;002043B8&quot;/&gt;&lt;wsp:rsid wsp:val=&quot;002115D5&quot;/&gt;&lt;wsp:rsid wsp:val=&quot;00212473&quot;/&gt;&lt;wsp:rsid wsp:val=&quot;00221E27&quot;/&gt;&lt;wsp:rsid wsp:val=&quot;002240C6&quot;/&gt;&lt;wsp:rsid wsp:val=&quot;00224D2E&quot;/&gt;&lt;wsp:rsid wsp:val=&quot;002252F8&quot;/&gt;&lt;wsp:rsid wsp:val=&quot;002264EE&quot;/&gt;&lt;wsp:rsid wsp:val=&quot;00226A40&quot;/&gt;&lt;wsp:rsid wsp:val=&quot;00231F7A&quot;/&gt;&lt;wsp:rsid wsp:val=&quot;002328BD&quot;/&gt;&lt;wsp:rsid wsp:val=&quot;00233F3C&quot;/&gt;&lt;wsp:rsid wsp:val=&quot;00234CB1&quot;/&gt;&lt;wsp:rsid wsp:val=&quot;002353A7&quot;/&gt;&lt;wsp:rsid wsp:val=&quot;00236E71&quot;/&gt;&lt;wsp:rsid wsp:val=&quot;00237AF7&quot;/&gt;&lt;wsp:rsid wsp:val=&quot;00240704&quot;/&gt;&lt;wsp:rsid wsp:val=&quot;00244BE5&quot;/&gt;&lt;wsp:rsid wsp:val=&quot;00245EB7&quot;/&gt;&lt;wsp:rsid wsp:val=&quot;00245F25&quot;/&gt;&lt;wsp:rsid wsp:val=&quot;0025264D&quot;/&gt;&lt;wsp:rsid wsp:val=&quot;00257987&quot;/&gt;&lt;wsp:rsid wsp:val=&quot;00277B43&quot;/&gt;&lt;wsp:rsid wsp:val=&quot;00281AF5&quot;/&gt;&lt;wsp:rsid wsp:val=&quot;00282256&quot;/&gt;&lt;wsp:rsid wsp:val=&quot;002861AC&quot;/&gt;&lt;wsp:rsid wsp:val=&quot;00287B71&quot;/&gt;&lt;wsp:rsid wsp:val=&quot;0029267D&quot;/&gt;&lt;wsp:rsid wsp:val=&quot;00293EA4&quot;/&gt;&lt;wsp:rsid wsp:val=&quot;0029499B&quot;/&gt;&lt;wsp:rsid wsp:val=&quot;002957D7&quot;/&gt;&lt;wsp:rsid wsp:val=&quot;002A0719&quot;/&gt;&lt;wsp:rsid wsp:val=&quot;002A08E4&quot;/&gt;&lt;wsp:rsid wsp:val=&quot;002A1D0F&quot;/&gt;&lt;wsp:rsid wsp:val=&quot;002A5199&quot;/&gt;&lt;wsp:rsid wsp:val=&quot;002A5888&quot;/&gt;&lt;wsp:rsid wsp:val=&quot;002B4FCA&quot;/&gt;&lt;wsp:rsid wsp:val=&quot;002B67F5&quot;/&gt;&lt;wsp:rsid wsp:val=&quot;002B7705&quot;/&gt;&lt;wsp:rsid wsp:val=&quot;002C5165&quot;/&gt;&lt;wsp:rsid wsp:val=&quot;002C64DD&quot;/&gt;&lt;wsp:rsid wsp:val=&quot;002D00A7&quot;/&gt;&lt;wsp:rsid wsp:val=&quot;002D02B2&quot;/&gt;&lt;wsp:rsid wsp:val=&quot;002D0562&quot;/&gt;&lt;wsp:rsid wsp:val=&quot;002D0D12&quot;/&gt;&lt;wsp:rsid wsp:val=&quot;002D114E&quot;/&gt;&lt;wsp:rsid wsp:val=&quot;002D63AB&quot;/&gt;&lt;wsp:rsid wsp:val=&quot;002E49C2&quot;/&gt;&lt;wsp:rsid wsp:val=&quot;002E58FF&quot;/&gt;&lt;wsp:rsid wsp:val=&quot;002E6E8B&quot;/&gt;&lt;wsp:rsid wsp:val=&quot;002F0E1F&quot;/&gt;&lt;wsp:rsid wsp:val=&quot;002F1AE5&quot;/&gt;&lt;wsp:rsid wsp:val=&quot;002F323E&quot;/&gt;&lt;wsp:rsid wsp:val=&quot;002F57E9&quot;/&gt;&lt;wsp:rsid wsp:val=&quot;002F58C8&quot;/&gt;&lt;wsp:rsid wsp:val=&quot;0030013C&quot;/&gt;&lt;wsp:rsid wsp:val=&quot;00301DF7&quot;/&gt;&lt;wsp:rsid wsp:val=&quot;0030207B&quot;/&gt;&lt;wsp:rsid wsp:val=&quot;00302DBF&quot;/&gt;&lt;wsp:rsid wsp:val=&quot;003040C5&quot;/&gt;&lt;wsp:rsid wsp:val=&quot;0030567F&quot;/&gt;&lt;wsp:rsid wsp:val=&quot;0030641B&quot;/&gt;&lt;wsp:rsid wsp:val=&quot;00307D8E&quot;/&gt;&lt;wsp:rsid wsp:val=&quot;00310A77&quot;/&gt;&lt;wsp:rsid wsp:val=&quot;00313750&quot;/&gt;&lt;wsp:rsid wsp:val=&quot;003141E1&quot;/&gt;&lt;wsp:rsid wsp:val=&quot;00315213&quot;/&gt;&lt;wsp:rsid wsp:val=&quot;00320097&quot;/&gt;&lt;wsp:rsid wsp:val=&quot;003216AE&quot;/&gt;&lt;wsp:rsid wsp:val=&quot;00321D09&quot;/&gt;&lt;wsp:rsid wsp:val=&quot;00323508&quot;/&gt;&lt;wsp:rsid wsp:val=&quot;00323550&quot;/&gt;&lt;wsp:rsid wsp:val=&quot;00327542&quot;/&gt;&lt;wsp:rsid wsp:val=&quot;00332FBA&quot;/&gt;&lt;wsp:rsid wsp:val=&quot;00334D4D&quot;/&gt;&lt;wsp:rsid wsp:val=&quot;00337B93&quot;/&gt;&lt;wsp:rsid wsp:val=&quot;0034304F&quot;/&gt;&lt;wsp:rsid wsp:val=&quot;00343FF3&quot;/&gt;&lt;wsp:rsid wsp:val=&quot;0034423F&quot;/&gt;&lt;wsp:rsid wsp:val=&quot;0034690D&quot;/&gt;&lt;wsp:rsid wsp:val=&quot;00351702&quot;/&gt;&lt;wsp:rsid wsp:val=&quot;003518F1&quot;/&gt;&lt;wsp:rsid wsp:val=&quot;003611AD&quot;/&gt;&lt;wsp:rsid wsp:val=&quot;003620E3&quot;/&gt;&lt;wsp:rsid wsp:val=&quot;00366C44&quot;/&gt;&lt;wsp:rsid wsp:val=&quot;003707E9&quot;/&gt;&lt;wsp:rsid wsp:val=&quot;003724BB&quot;/&gt;&lt;wsp:rsid wsp:val=&quot;00373791&quot;/&gt;&lt;wsp:rsid wsp:val=&quot;00373925&quot;/&gt;&lt;wsp:rsid wsp:val=&quot;00375709&quot;/&gt;&lt;wsp:rsid wsp:val=&quot;00377873&quot;/&gt;&lt;wsp:rsid wsp:val=&quot;00377B14&quot;/&gt;&lt;wsp:rsid wsp:val=&quot;00377F32&quot;/&gt;&lt;wsp:rsid wsp:val=&quot;00377F3C&quot;/&gt;&lt;wsp:rsid wsp:val=&quot;00380A2A&quot;/&gt;&lt;wsp:rsid wsp:val=&quot;003849A1&quot;/&gt;&lt;wsp:rsid wsp:val=&quot;0038632B&quot;/&gt;&lt;wsp:rsid wsp:val=&quot;00386EA5&quot;/&gt;&lt;wsp:rsid wsp:val=&quot;0039083A&quot;/&gt;&lt;wsp:rsid wsp:val=&quot;00391138&quot;/&gt;&lt;wsp:rsid wsp:val=&quot;00393AE7&quot;/&gt;&lt;wsp:rsid wsp:val=&quot;00396303&quot;/&gt;&lt;wsp:rsid wsp:val=&quot;003A0E92&quot;/&gt;&lt;wsp:rsid wsp:val=&quot;003A14DE&quot;/&gt;&lt;wsp:rsid wsp:val=&quot;003A49C3&quot;/&gt;&lt;wsp:rsid wsp:val=&quot;003B28D6&quot;/&gt;&lt;wsp:rsid wsp:val=&quot;003B3850&quot;/&gt;&lt;wsp:rsid wsp:val=&quot;003B519D&quot;/&gt;&lt;wsp:rsid wsp:val=&quot;003C107E&quot;/&gt;&lt;wsp:rsid wsp:val=&quot;003C13D1&quot;/&gt;&lt;wsp:rsid wsp:val=&quot;003C203C&quot;/&gt;&lt;wsp:rsid wsp:val=&quot;003C2A5A&quot;/&gt;&lt;wsp:rsid wsp:val=&quot;003C3790&quot;/&gt;&lt;wsp:rsid wsp:val=&quot;003C46E2&quot;/&gt;&lt;wsp:rsid wsp:val=&quot;003C508A&quot;/&gt;&lt;wsp:rsid wsp:val=&quot;003C535F&quot;/&gt;&lt;wsp:rsid wsp:val=&quot;003C6869&quot;/&gt;&lt;wsp:rsid wsp:val=&quot;003C6C5A&quot;/&gt;&lt;wsp:rsid wsp:val=&quot;003C784A&quot;/&gt;&lt;wsp:rsid wsp:val=&quot;003C7886&quot;/&gt;&lt;wsp:rsid wsp:val=&quot;003D364D&quot;/&gt;&lt;wsp:rsid wsp:val=&quot;003D4136&quot;/&gt;&lt;wsp:rsid wsp:val=&quot;003D4292&quot;/&gt;&lt;wsp:rsid wsp:val=&quot;003E0F25&quot;/&gt;&lt;wsp:rsid wsp:val=&quot;003E1A96&quot;/&gt;&lt;wsp:rsid wsp:val=&quot;003E2ADD&quot;/&gt;&lt;wsp:rsid wsp:val=&quot;003F07A9&quot;/&gt;&lt;wsp:rsid wsp:val=&quot;003F0975&quot;/&gt;&lt;wsp:rsid wsp:val=&quot;003F19C6&quot;/&gt;&lt;wsp:rsid wsp:val=&quot;003F3C04&quot;/&gt;&lt;wsp:rsid wsp:val=&quot;003F685B&quot;/&gt;&lt;wsp:rsid wsp:val=&quot;003F76AF&quot;/&gt;&lt;wsp:rsid wsp:val=&quot;00402891&quot;/&gt;&lt;wsp:rsid wsp:val=&quot;00407D08&quot;/&gt;&lt;wsp:rsid wsp:val=&quot;004106EC&quot;/&gt;&lt;wsp:rsid wsp:val=&quot;00410C70&quot;/&gt;&lt;wsp:rsid wsp:val=&quot;00413DB6&quot;/&gt;&lt;wsp:rsid wsp:val=&quot;00416E03&quot;/&gt;&lt;wsp:rsid wsp:val=&quot;00416F2A&quot;/&gt;&lt;wsp:rsid wsp:val=&quot;0042402F&quot;/&gt;&lt;wsp:rsid wsp:val=&quot;00424CBD&quot;/&gt;&lt;wsp:rsid wsp:val=&quot;00425EF7&quot;/&gt;&lt;wsp:rsid wsp:val=&quot;00426ADA&quot;/&gt;&lt;wsp:rsid wsp:val=&quot;0042734C&quot;/&gt;&lt;wsp:rsid wsp:val=&quot;0043487A&quot;/&gt;&lt;wsp:rsid wsp:val=&quot;004360E2&quot;/&gt;&lt;wsp:rsid wsp:val=&quot;00436988&quot;/&gt;&lt;wsp:rsid wsp:val=&quot;00436ADD&quot;/&gt;&lt;wsp:rsid wsp:val=&quot;00437615&quot;/&gt;&lt;wsp:rsid wsp:val=&quot;00440584&quot;/&gt;&lt;wsp:rsid wsp:val=&quot;00442145&quot;/&gt;&lt;wsp:rsid wsp:val=&quot;004441D2&quot;/&gt;&lt;wsp:rsid wsp:val=&quot;0044647C&quot;/&gt;&lt;wsp:rsid wsp:val=&quot;00447846&quot;/&gt;&lt;wsp:rsid wsp:val=&quot;0045002B&quot;/&gt;&lt;wsp:rsid wsp:val=&quot;00455334&quot;/&gt;&lt;wsp:rsid wsp:val=&quot;00455385&quot;/&gt;&lt;wsp:rsid wsp:val=&quot;004554F1&quot;/&gt;&lt;wsp:rsid wsp:val=&quot;00457EA7&quot;/&gt;&lt;wsp:rsid wsp:val=&quot;00461D97&quot;/&gt;&lt;wsp:rsid wsp:val=&quot;0046212A&quot;/&gt;&lt;wsp:rsid wsp:val=&quot;00463F66&quot;/&gt;&lt;wsp:rsid wsp:val=&quot;00466B32&quot;/&gt;&lt;wsp:rsid wsp:val=&quot;00470911&quot;/&gt;&lt;wsp:rsid wsp:val=&quot;00472E64&quot;/&gt;&lt;wsp:rsid wsp:val=&quot;00474097&quot;/&gt;&lt;wsp:rsid wsp:val=&quot;004762A2&quot;/&gt;&lt;wsp:rsid wsp:val=&quot;00477006&quot;/&gt;&lt;wsp:rsid wsp:val=&quot;00481DF3&quot;/&gt;&lt;wsp:rsid wsp:val=&quot;00483C21&quot;/&gt;&lt;wsp:rsid wsp:val=&quot;00484D97&quot;/&gt;&lt;wsp:rsid wsp:val=&quot;00487972&quot;/&gt;&lt;wsp:rsid wsp:val=&quot;0049491A&quot;/&gt;&lt;wsp:rsid wsp:val=&quot;00495453&quot;/&gt;&lt;wsp:rsid wsp:val=&quot;00496888&quot;/&gt;&lt;wsp:rsid wsp:val=&quot;004A0221&quot;/&gt;&lt;wsp:rsid wsp:val=&quot;004A33CF&quot;/&gt;&lt;wsp:rsid wsp:val=&quot;004A7853&quot;/&gt;&lt;wsp:rsid wsp:val=&quot;004B01F6&quot;/&gt;&lt;wsp:rsid wsp:val=&quot;004B34D8&quot;/&gt;&lt;wsp:rsid wsp:val=&quot;004B644E&quot;/&gt;&lt;wsp:rsid wsp:val=&quot;004B6AAD&quot;/&gt;&lt;wsp:rsid wsp:val=&quot;004C1C24&quot;/&gt;&lt;wsp:rsid wsp:val=&quot;004C3978&quot;/&gt;&lt;wsp:rsid wsp:val=&quot;004C3A2C&quot;/&gt;&lt;wsp:rsid wsp:val=&quot;004C45C9&quot;/&gt;&lt;wsp:rsid wsp:val=&quot;004C5DE1&quot;/&gt;&lt;wsp:rsid wsp:val=&quot;004C73FA&quot;/&gt;&lt;wsp:rsid wsp:val=&quot;004D1CEE&quot;/&gt;&lt;wsp:rsid wsp:val=&quot;004D361D&quot;/&gt;&lt;wsp:rsid wsp:val=&quot;004D46BE&quot;/&gt;&lt;wsp:rsid wsp:val=&quot;004D53A0&quot;/&gt;&lt;wsp:rsid wsp:val=&quot;004E43D8&quot;/&gt;&lt;wsp:rsid wsp:val=&quot;004E4D4B&quot;/&gt;&lt;wsp:rsid wsp:val=&quot;004F24E7&quot;/&gt;&lt;wsp:rsid wsp:val=&quot;004F2FC2&quot;/&gt;&lt;wsp:rsid wsp:val=&quot;004F343B&quot;/&gt;&lt;wsp:rsid wsp:val=&quot;004F61C5&quot;/&gt;&lt;wsp:rsid wsp:val=&quot;00500D39&quot;/&gt;&lt;wsp:rsid wsp:val=&quot;00503CCE&quot;/&gt;&lt;wsp:rsid wsp:val=&quot;00504E74&quot;/&gt;&lt;wsp:rsid wsp:val=&quot;00506AFC&quot;/&gt;&lt;wsp:rsid wsp:val=&quot;00506B2F&quot;/&gt;&lt;wsp:rsid wsp:val=&quot;00510031&quot;/&gt;&lt;wsp:rsid wsp:val=&quot;0051046C&quot;/&gt;&lt;wsp:rsid wsp:val=&quot;00511404&quot;/&gt;&lt;wsp:rsid wsp:val=&quot;005114E9&quot;/&gt;&lt;wsp:rsid wsp:val=&quot;005135B5&quot;/&gt;&lt;wsp:rsid wsp:val=&quot;005140D0&quot;/&gt;&lt;wsp:rsid wsp:val=&quot;005149A7&quot;/&gt;&lt;wsp:rsid wsp:val=&quot;005163F6&quot;/&gt;&lt;wsp:rsid wsp:val=&quot;00517CDE&quot;/&gt;&lt;wsp:rsid wsp:val=&quot;00521383&quot;/&gt;&lt;wsp:rsid wsp:val=&quot;005228F2&quot;/&gt;&lt;wsp:rsid wsp:val=&quot;00523A8E&quot;/&gt;&lt;wsp:rsid wsp:val=&quot;00523EFF&quot;/&gt;&lt;wsp:rsid wsp:val=&quot;00525F29&quot;/&gt;&lt;wsp:rsid wsp:val=&quot;00527EBC&quot;/&gt;&lt;wsp:rsid wsp:val=&quot;00530B36&quot;/&gt;&lt;wsp:rsid wsp:val=&quot;0053283C&quot;/&gt;&lt;wsp:rsid wsp:val=&quot;0053357D&quot;/&gt;&lt;wsp:rsid wsp:val=&quot;0054111C&quot;/&gt;&lt;wsp:rsid wsp:val=&quot;00545FAD&quot;/&gt;&lt;wsp:rsid wsp:val=&quot;00547C0B&quot;/&gt;&lt;wsp:rsid wsp:val=&quot;00547D76&quot;/&gt;&lt;wsp:rsid wsp:val=&quot;00550AB2&quot;/&gt;&lt;wsp:rsid wsp:val=&quot;00552CD1&quot;/&gt;&lt;wsp:rsid wsp:val=&quot;00555672&quot;/&gt;&lt;wsp:rsid wsp:val=&quot;00556A9E&quot;/&gt;&lt;wsp:rsid wsp:val=&quot;00556D2E&quot;/&gt;&lt;wsp:rsid wsp:val=&quot;00560305&quot;/&gt;&lt;wsp:rsid wsp:val=&quot;00562AA3&quot;/&gt;&lt;wsp:rsid wsp:val=&quot;005632F3&quot;/&gt;&lt;wsp:rsid wsp:val=&quot;005643A4&quot;/&gt;&lt;wsp:rsid wsp:val=&quot;00566B8C&quot;/&gt;&lt;wsp:rsid wsp:val=&quot;00570127&quot;/&gt;&lt;wsp:rsid wsp:val=&quot;00571A25&quot;/&gt;&lt;wsp:rsid wsp:val=&quot;005734B4&quot;/&gt;&lt;wsp:rsid wsp:val=&quot;00573A8B&quot;/&gt;&lt;wsp:rsid wsp:val=&quot;00575484&quot;/&gt;&lt;wsp:rsid wsp:val=&quot;00575B48&quot;/&gt;&lt;wsp:rsid wsp:val=&quot;0058046E&quot;/&gt;&lt;wsp:rsid wsp:val=&quot;00583B1D&quot;/&gt;&lt;wsp:rsid wsp:val=&quot;005871C4&quot;/&gt;&lt;wsp:rsid wsp:val=&quot;0059353B&quot;/&gt;&lt;wsp:rsid wsp:val=&quot;00594A46&quot;/&gt;&lt;wsp:rsid wsp:val=&quot;00596D95&quot;/&gt;&lt;wsp:rsid wsp:val=&quot;005A118F&quot;/&gt;&lt;wsp:rsid wsp:val=&quot;005A1BC2&quot;/&gt;&lt;wsp:rsid wsp:val=&quot;005A41BA&quot;/&gt;&lt;wsp:rsid wsp:val=&quot;005A6579&quot;/&gt;&lt;wsp:rsid wsp:val=&quot;005A6B8F&quot;/&gt;&lt;wsp:rsid wsp:val=&quot;005A77E1&quot;/&gt;&lt;wsp:rsid wsp:val=&quot;005B1E72&quot;/&gt;&lt;wsp:rsid wsp:val=&quot;005B262A&quot;/&gt;&lt;wsp:rsid wsp:val=&quot;005B7FC2&quot;/&gt;&lt;wsp:rsid wsp:val=&quot;005C12E1&quot;/&gt;&lt;wsp:rsid wsp:val=&quot;005C2035&quot;/&gt;&lt;wsp:rsid wsp:val=&quot;005C374D&quot;/&gt;&lt;wsp:rsid wsp:val=&quot;005D1E22&quot;/&gt;&lt;wsp:rsid wsp:val=&quot;005D5067&quot;/&gt;&lt;wsp:rsid wsp:val=&quot;005D785C&quot;/&gt;&lt;wsp:rsid wsp:val=&quot;005D7D1E&quot;/&gt;&lt;wsp:rsid wsp:val=&quot;005E001F&quot;/&gt;&lt;wsp:rsid wsp:val=&quot;005E18F5&quot;/&gt;&lt;wsp:rsid wsp:val=&quot;005E2101&quot;/&gt;&lt;wsp:rsid wsp:val=&quot;005E37BA&quot;/&gt;&lt;wsp:rsid wsp:val=&quot;005F1FCF&quot;/&gt;&lt;wsp:rsid wsp:val=&quot;0060061A&quot;/&gt;&lt;wsp:rsid wsp:val=&quot;006047C9&quot;/&gt;&lt;wsp:rsid wsp:val=&quot;006050CF&quot;/&gt;&lt;wsp:rsid wsp:val=&quot;00605D7A&quot;/&gt;&lt;wsp:rsid wsp:val=&quot;006122DD&quot;/&gt;&lt;wsp:rsid wsp:val=&quot;006130AF&quot;/&gt;&lt;wsp:rsid wsp:val=&quot;00613116&quot;/&gt;&lt;wsp:rsid wsp:val=&quot;00614075&quot;/&gt;&lt;wsp:rsid wsp:val=&quot;00614E61&quot;/&gt;&lt;wsp:rsid wsp:val=&quot;00615B97&quot;/&gt;&lt;wsp:rsid wsp:val=&quot;00616676&quot;/&gt;&lt;wsp:rsid wsp:val=&quot;00620F6F&quot;/&gt;&lt;wsp:rsid wsp:val=&quot;006222DF&quot;/&gt;&lt;wsp:rsid wsp:val=&quot;006256E0&quot;/&gt;&lt;wsp:rsid wsp:val=&quot;00634B85&quot;/&gt;&lt;wsp:rsid wsp:val=&quot;00635ABF&quot;/&gt;&lt;wsp:rsid wsp:val=&quot;00637E1A&quot;/&gt;&lt;wsp:rsid wsp:val=&quot;00640910&quot;/&gt;&lt;wsp:rsid wsp:val=&quot;006428DD&quot;/&gt;&lt;wsp:rsid wsp:val=&quot;00643EC1&quot;/&gt;&lt;wsp:rsid wsp:val=&quot;00644420&quot;/&gt;&lt;wsp:rsid wsp:val=&quot;00644711&quot;/&gt;&lt;wsp:rsid wsp:val=&quot;006453F1&quot;/&gt;&lt;wsp:rsid wsp:val=&quot;006521D8&quot;/&gt;&lt;wsp:rsid wsp:val=&quot;00653AA5&quot;/&gt;&lt;wsp:rsid wsp:val=&quot;00653DD5&quot;/&gt;&lt;wsp:rsid wsp:val=&quot;00654D81&quot;/&gt;&lt;wsp:rsid wsp:val=&quot;00654DD1&quot;/&gt;&lt;wsp:rsid wsp:val=&quot;0065536E&quot;/&gt;&lt;wsp:rsid wsp:val=&quot;00656C8A&quot;/&gt;&lt;wsp:rsid wsp:val=&quot;00662AE9&quot;/&gt;&lt;wsp:rsid wsp:val=&quot;00663C11&quot;/&gt;&lt;wsp:rsid wsp:val=&quot;00666BE7&quot;/&gt;&lt;wsp:rsid wsp:val=&quot;006711A9&quot;/&gt;&lt;wsp:rsid wsp:val=&quot;006762FA&quot;/&gt;&lt;wsp:rsid wsp:val=&quot;0067665F&quot;/&gt;&lt;wsp:rsid wsp:val=&quot;00677CD1&quot;/&gt;&lt;wsp:rsid wsp:val=&quot;00680B41&quot;/&gt;&lt;wsp:rsid wsp:val=&quot;00683582&quot;/&gt;&lt;wsp:rsid wsp:val=&quot;00684241&quot;/&gt;&lt;wsp:rsid wsp:val=&quot;006864C7&quot;/&gt;&lt;wsp:rsid wsp:val=&quot;006976B6&quot;/&gt;&lt;wsp:rsid wsp:val=&quot;00697B9C&quot;/&gt;&lt;wsp:rsid wsp:val=&quot;006A037E&quot;/&gt;&lt;wsp:rsid wsp:val=&quot;006A11D1&quot;/&gt;&lt;wsp:rsid wsp:val=&quot;006A2A4C&quot;/&gt;&lt;wsp:rsid wsp:val=&quot;006A2EC6&quot;/&gt;&lt;wsp:rsid wsp:val=&quot;006A325A&quot;/&gt;&lt;wsp:rsid wsp:val=&quot;006A4219&quot;/&gt;&lt;wsp:rsid wsp:val=&quot;006A59E7&quot;/&gt;&lt;wsp:rsid wsp:val=&quot;006A6761&quot;/&gt;&lt;wsp:rsid wsp:val=&quot;006A75B5&quot;/&gt;&lt;wsp:rsid wsp:val=&quot;006A75D4&quot;/&gt;&lt;wsp:rsid wsp:val=&quot;006B0E43&quot;/&gt;&lt;wsp:rsid wsp:val=&quot;006B2D1D&quot;/&gt;&lt;wsp:rsid wsp:val=&quot;006B4311&quot;/&gt;&lt;wsp:rsid wsp:val=&quot;006B48C9&quot;/&gt;&lt;wsp:rsid wsp:val=&quot;006B6474&quot;/&gt;&lt;wsp:rsid wsp:val=&quot;006B6D6C&quot;/&gt;&lt;wsp:rsid wsp:val=&quot;006B7029&quot;/&gt;&lt;wsp:rsid wsp:val=&quot;006C0296&quot;/&gt;&lt;wsp:rsid wsp:val=&quot;006C18D8&quot;/&gt;&lt;wsp:rsid wsp:val=&quot;006C2076&quot;/&gt;&lt;wsp:rsid wsp:val=&quot;006C4E41&quot;/&gt;&lt;wsp:rsid wsp:val=&quot;006C4FF8&quot;/&gt;&lt;wsp:rsid wsp:val=&quot;006C58C4&quot;/&gt;&lt;wsp:rsid wsp:val=&quot;006D2ADA&quot;/&gt;&lt;wsp:rsid wsp:val=&quot;006D2D2E&quot;/&gt;&lt;wsp:rsid wsp:val=&quot;006D357B&quot;/&gt;&lt;wsp:rsid wsp:val=&quot;006D3F65&quot;/&gt;&lt;wsp:rsid wsp:val=&quot;006D5253&quot;/&gt;&lt;wsp:rsid wsp:val=&quot;006D6953&quot;/&gt;&lt;wsp:rsid wsp:val=&quot;006D7DEA&quot;/&gt;&lt;wsp:rsid wsp:val=&quot;006E0733&quot;/&gt;&lt;wsp:rsid wsp:val=&quot;006E542F&quot;/&gt;&lt;wsp:rsid wsp:val=&quot;006E708C&quot;/&gt;&lt;wsp:rsid wsp:val=&quot;006E7448&quot;/&gt;&lt;wsp:rsid wsp:val=&quot;006F2D93&quot;/&gt;&lt;wsp:rsid wsp:val=&quot;006F51A2&quot;/&gt;&lt;wsp:rsid wsp:val=&quot;006F65C3&quot;/&gt;&lt;wsp:rsid wsp:val=&quot;006F6D1F&quot;/&gt;&lt;wsp:rsid wsp:val=&quot;006F7BF2&quot;/&gt;&lt;wsp:rsid wsp:val=&quot;007018B0&quot;/&gt;&lt;wsp:rsid wsp:val=&quot;00701E68&quot;/&gt;&lt;wsp:rsid wsp:val=&quot;00711B56&quot;/&gt;&lt;wsp:rsid wsp:val=&quot;00713128&quot;/&gt;&lt;wsp:rsid wsp:val=&quot;007133A3&quot;/&gt;&lt;wsp:rsid wsp:val=&quot;00714B20&quot;/&gt;&lt;wsp:rsid wsp:val=&quot;00715848&quot;/&gt;&lt;wsp:rsid wsp:val=&quot;0071649F&quot;/&gt;&lt;wsp:rsid wsp:val=&quot;00717171&quot;/&gt;&lt;wsp:rsid wsp:val=&quot;00717993&quot;/&gt;&lt;wsp:rsid wsp:val=&quot;0072246B&quot;/&gt;&lt;wsp:rsid wsp:val=&quot;00723208&quot;/&gt;&lt;wsp:rsid wsp:val=&quot;00726225&quot;/&gt;&lt;wsp:rsid wsp:val=&quot;00730092&quot;/&gt;&lt;wsp:rsid wsp:val=&quot;00732B9E&quot;/&gt;&lt;wsp:rsid wsp:val=&quot;00733A5B&quot;/&gt;&lt;wsp:rsid wsp:val=&quot;0073634E&quot;/&gt;&lt;wsp:rsid wsp:val=&quot;00737D20&quot;/&gt;&lt;wsp:rsid wsp:val=&quot;00740000&quot;/&gt;&lt;wsp:rsid wsp:val=&quot;00740F99&quot;/&gt;&lt;wsp:rsid wsp:val=&quot;0074402D&quot;/&gt;&lt;wsp:rsid wsp:val=&quot;00747343&quot;/&gt;&lt;wsp:rsid wsp:val=&quot;007501D7&quot;/&gt;&lt;wsp:rsid wsp:val=&quot;00750269&quot;/&gt;&lt;wsp:rsid wsp:val=&quot;0075663C&quot;/&gt;&lt;wsp:rsid wsp:val=&quot;00760347&quot;/&gt;&lt;wsp:rsid wsp:val=&quot;00761AA3&quot;/&gt;&lt;wsp:rsid wsp:val=&quot;00763224&quot;/&gt;&lt;wsp:rsid wsp:val=&quot;00764C3F&quot;/&gt;&lt;wsp:rsid wsp:val=&quot;0076532A&quot;/&gt;&lt;wsp:rsid wsp:val=&quot;007653E3&quot;/&gt;&lt;wsp:rsid wsp:val=&quot;00765B20&quot;/&gt;&lt;wsp:rsid wsp:val=&quot;00767232&quot;/&gt;&lt;wsp:rsid wsp:val=&quot;00770644&quot;/&gt;&lt;wsp:rsid wsp:val=&quot;007724DB&quot;/&gt;&lt;wsp:rsid wsp:val=&quot;007754FF&quot;/&gt;&lt;wsp:rsid wsp:val=&quot;007756AC&quot;/&gt;&lt;wsp:rsid wsp:val=&quot;00776463&quot;/&gt;&lt;wsp:rsid wsp:val=&quot;0078037D&quot;/&gt;&lt;wsp:rsid wsp:val=&quot;007818E4&quot;/&gt;&lt;wsp:rsid wsp:val=&quot;00783141&quot;/&gt;&lt;wsp:rsid wsp:val=&quot;00784B33&quot;/&gt;&lt;wsp:rsid wsp:val=&quot;00790176&quot;/&gt;&lt;wsp:rsid wsp:val=&quot;007910BF&quot;/&gt;&lt;wsp:rsid wsp:val=&quot;00792C83&quot;/&gt;&lt;wsp:rsid wsp:val=&quot;0079457F&quot;/&gt;&lt;wsp:rsid wsp:val=&quot;00794C40&quot;/&gt;&lt;wsp:rsid wsp:val=&quot;007950EB&quot;/&gt;&lt;wsp:rsid wsp:val=&quot;007952EA&quot;/&gt;&lt;wsp:rsid wsp:val=&quot;00796238&quot;/&gt;&lt;wsp:rsid wsp:val=&quot;007966B4&quot;/&gt;&lt;wsp:rsid wsp:val=&quot;00796D16&quot;/&gt;&lt;wsp:rsid wsp:val=&quot;007A03D2&quot;/&gt;&lt;wsp:rsid wsp:val=&quot;007A0B21&quot;/&gt;&lt;wsp:rsid wsp:val=&quot;007A0E7E&quot;/&gt;&lt;wsp:rsid wsp:val=&quot;007A3D4E&quot;/&gt;&lt;wsp:rsid wsp:val=&quot;007B074B&quot;/&gt;&lt;wsp:rsid wsp:val=&quot;007B0A83&quot;/&gt;&lt;wsp:rsid wsp:val=&quot;007B10A2&quot;/&gt;&lt;wsp:rsid wsp:val=&quot;007B3C24&quot;/&gt;&lt;wsp:rsid wsp:val=&quot;007C5CF1&quot;/&gt;&lt;wsp:rsid wsp:val=&quot;007C5F32&quot;/&gt;&lt;wsp:rsid wsp:val=&quot;007C60EA&quot;/&gt;&lt;wsp:rsid wsp:val=&quot;007D0951&quot;/&gt;&lt;wsp:rsid wsp:val=&quot;007D1608&quot;/&gt;&lt;wsp:rsid wsp:val=&quot;007D1E16&quot;/&gt;&lt;wsp:rsid wsp:val=&quot;007D3887&quot;/&gt;&lt;wsp:rsid wsp:val=&quot;007D54A7&quot;/&gt;&lt;wsp:rsid wsp:val=&quot;007D5B0E&quot;/&gt;&lt;wsp:rsid wsp:val=&quot;007D62DA&quot;/&gt;&lt;wsp:rsid wsp:val=&quot;007D65A1&quot;/&gt;&lt;wsp:rsid wsp:val=&quot;007E0B29&quot;/&gt;&lt;wsp:rsid wsp:val=&quot;007E1D59&quot;/&gt;&lt;wsp:rsid wsp:val=&quot;007E7BCB&quot;/&gt;&lt;wsp:rsid wsp:val=&quot;007F230C&quot;/&gt;&lt;wsp:rsid wsp:val=&quot;007F3AEB&quot;/&gt;&lt;wsp:rsid wsp:val=&quot;007F41B8&quot;/&gt;&lt;wsp:rsid wsp:val=&quot;007F714B&quot;/&gt;&lt;wsp:rsid wsp:val=&quot;007F748A&quot;/&gt;&lt;wsp:rsid wsp:val=&quot;00800FF0&quot;/&gt;&lt;wsp:rsid wsp:val=&quot;00803FDA&quot;/&gt;&lt;wsp:rsid wsp:val=&quot;00805179&quot;/&gt;&lt;wsp:rsid wsp:val=&quot;00805BBC&quot;/&gt;&lt;wsp:rsid wsp:val=&quot;008122D6&quot;/&gt;&lt;wsp:rsid wsp:val=&quot;008136FF&quot;/&gt;&lt;wsp:rsid wsp:val=&quot;0081482A&quot;/&gt;&lt;wsp:rsid wsp:val=&quot;00815171&quot;/&gt;&lt;wsp:rsid wsp:val=&quot;008164B2&quot;/&gt;&lt;wsp:rsid wsp:val=&quot;008178C1&quot;/&gt;&lt;wsp:rsid wsp:val=&quot;00820036&quot;/&gt;&lt;wsp:rsid wsp:val=&quot;0082036F&quot;/&gt;&lt;wsp:rsid wsp:val=&quot;00820652&quot;/&gt;&lt;wsp:rsid wsp:val=&quot;008218F5&quot;/&gt;&lt;wsp:rsid wsp:val=&quot;00821A1A&quot;/&gt;&lt;wsp:rsid wsp:val=&quot;008237E8&quot;/&gt;&lt;wsp:rsid wsp:val=&quot;00824A68&quot;/&gt;&lt;wsp:rsid wsp:val=&quot;00824B42&quot;/&gt;&lt;wsp:rsid wsp:val=&quot;008251DD&quot;/&gt;&lt;wsp:rsid wsp:val=&quot;00830C05&quot;/&gt;&lt;wsp:rsid wsp:val=&quot;00830C67&quot;/&gt;&lt;wsp:rsid wsp:val=&quot;00831B33&quot;/&gt;&lt;wsp:rsid wsp:val=&quot;0083642A&quot;/&gt;&lt;wsp:rsid wsp:val=&quot;00841222&quot;/&gt;&lt;wsp:rsid wsp:val=&quot;00843038&quot;/&gt;&lt;wsp:rsid wsp:val=&quot;008468AC&quot;/&gt;&lt;wsp:rsid wsp:val=&quot;008468C4&quot;/&gt;&lt;wsp:rsid wsp:val=&quot;00860241&quot;/&gt;&lt;wsp:rsid wsp:val=&quot;008606CA&quot;/&gt;&lt;wsp:rsid wsp:val=&quot;0086190C&quot;/&gt;&lt;wsp:rsid wsp:val=&quot;00862A86&quot;/&gt;&lt;wsp:rsid wsp:val=&quot;00863EB2&quot;/&gt;&lt;wsp:rsid wsp:val=&quot;00870460&quot;/&gt;&lt;wsp:rsid wsp:val=&quot;008706EF&quot;/&gt;&lt;wsp:rsid wsp:val=&quot;008727D9&quot;/&gt;&lt;wsp:rsid wsp:val=&quot;00876212&quot;/&gt;&lt;wsp:rsid wsp:val=&quot;008775FC&quot;/&gt;&lt;wsp:rsid wsp:val=&quot;00877ADB&quot;/&gt;&lt;wsp:rsid wsp:val=&quot;00881880&quot;/&gt;&lt;wsp:rsid wsp:val=&quot;008838CE&quot;/&gt;&lt;wsp:rsid wsp:val=&quot;00885335&quot;/&gt;&lt;wsp:rsid wsp:val=&quot;00887A9C&quot;/&gt;&lt;wsp:rsid wsp:val=&quot;00890F49&quot;/&gt;&lt;wsp:rsid wsp:val=&quot;0089373E&quot;/&gt;&lt;wsp:rsid wsp:val=&quot;0089375B&quot;/&gt;&lt;wsp:rsid wsp:val=&quot;00893DFE&quot;/&gt;&lt;wsp:rsid wsp:val=&quot;00897C22&quot;/&gt;&lt;wsp:rsid wsp:val=&quot;008A0B5B&quot;/&gt;&lt;wsp:rsid wsp:val=&quot;008A1672&quot;/&gt;&lt;wsp:rsid wsp:val=&quot;008A1870&quot;/&gt;&lt;wsp:rsid wsp:val=&quot;008A4209&quot;/&gt;&lt;wsp:rsid wsp:val=&quot;008A46F6&quot;/&gt;&lt;wsp:rsid wsp:val=&quot;008B1CE6&quot;/&gt;&lt;wsp:rsid wsp:val=&quot;008B21AC&quot;/&gt;&lt;wsp:rsid wsp:val=&quot;008B5DDC&quot;/&gt;&lt;wsp:rsid wsp:val=&quot;008C5823&quot;/&gt;&lt;wsp:rsid wsp:val=&quot;008D3CD1&quot;/&gt;&lt;wsp:rsid wsp:val=&quot;008E1D0F&quot;/&gt;&lt;wsp:rsid wsp:val=&quot;008E3F2D&quot;/&gt;&lt;wsp:rsid wsp:val=&quot;008E5F3E&quot;/&gt;&lt;wsp:rsid wsp:val=&quot;008F71BF&quot;/&gt;&lt;wsp:rsid wsp:val=&quot;008F7D8B&quot;/&gt;&lt;wsp:rsid wsp:val=&quot;0090006E&quot;/&gt;&lt;wsp:rsid wsp:val=&quot;00900AF0&quot;/&gt;&lt;wsp:rsid wsp:val=&quot;00901DBD&quot;/&gt;&lt;wsp:rsid wsp:val=&quot;009022E8&quot;/&gt;&lt;wsp:rsid wsp:val=&quot;00902AFD&quot;/&gt;&lt;wsp:rsid wsp:val=&quot;0090372B&quot;/&gt;&lt;wsp:rsid wsp:val=&quot;0090464C&quot;/&gt;&lt;wsp:rsid wsp:val=&quot;009102C2&quot;/&gt;&lt;wsp:rsid wsp:val=&quot;00911985&quot;/&gt;&lt;wsp:rsid wsp:val=&quot;00912E7C&quot;/&gt;&lt;wsp:rsid wsp:val=&quot;00913A86&quot;/&gt;&lt;wsp:rsid wsp:val=&quot;00914B9E&quot;/&gt;&lt;wsp:rsid wsp:val=&quot;00921CC0&quot;/&gt;&lt;wsp:rsid wsp:val=&quot;009241E3&quot;/&gt;&lt;wsp:rsid wsp:val=&quot;0092525C&quot;/&gt;&lt;wsp:rsid wsp:val=&quot;00925421&quot;/&gt;&lt;wsp:rsid wsp:val=&quot;009301B7&quot;/&gt;&lt;wsp:rsid wsp:val=&quot;00932233&quot;/&gt;&lt;wsp:rsid wsp:val=&quot;009342D2&quot;/&gt;&lt;wsp:rsid wsp:val=&quot;00934AC7&quot;/&gt;&lt;wsp:rsid wsp:val=&quot;009372CB&quot;/&gt;&lt;wsp:rsid wsp:val=&quot;00937F4F&quot;/&gt;&lt;wsp:rsid wsp:val=&quot;00940351&quot;/&gt;&lt;wsp:rsid wsp:val=&quot;00941975&quot;/&gt;&lt;wsp:rsid wsp:val=&quot;009442E7&quot;/&gt;&lt;wsp:rsid wsp:val=&quot;00945E05&quot;/&gt;&lt;wsp:rsid wsp:val=&quot;009517E7&quot;/&gt;&lt;wsp:rsid wsp:val=&quot;00955C92&quot;/&gt;&lt;wsp:rsid wsp:val=&quot;00961564&quot;/&gt;&lt;wsp:rsid wsp:val=&quot;00961B44&quot;/&gt;&lt;wsp:rsid wsp:val=&quot;009633B4&quot;/&gt;&lt;wsp:rsid wsp:val=&quot;00964506&quot;/&gt;&lt;wsp:rsid wsp:val=&quot;009662E5&quot;/&gt;&lt;wsp:rsid wsp:val=&quot;00970C3E&quot;/&gt;&lt;wsp:rsid wsp:val=&quot;00974178&quot;/&gt;&lt;wsp:rsid wsp:val=&quot;00980503&quot;/&gt;&lt;wsp:rsid wsp:val=&quot;00981970&quot;/&gt;&lt;wsp:rsid wsp:val=&quot;00982932&quot;/&gt;&lt;wsp:rsid wsp:val=&quot;00986F87&quot;/&gt;&lt;wsp:rsid wsp:val=&quot;00992BA5&quot;/&gt;&lt;wsp:rsid wsp:val=&quot;00993136&quot;/&gt;&lt;wsp:rsid wsp:val=&quot;009963A4&quot;/&gt;&lt;wsp:rsid wsp:val=&quot;009A0C1A&quot;/&gt;&lt;wsp:rsid wsp:val=&quot;009A1F54&quot;/&gt;&lt;wsp:rsid wsp:val=&quot;009A4A4D&quot;/&gt;&lt;wsp:rsid wsp:val=&quot;009B2BC8&quot;/&gt;&lt;wsp:rsid wsp:val=&quot;009B2E49&quot;/&gt;&lt;wsp:rsid wsp:val=&quot;009B30E9&quot;/&gt;&lt;wsp:rsid wsp:val=&quot;009C085E&quot;/&gt;&lt;wsp:rsid wsp:val=&quot;009C103A&quot;/&gt;&lt;wsp:rsid wsp:val=&quot;009C2496&quot;/&gt;&lt;wsp:rsid wsp:val=&quot;009C6214&quot;/&gt;&lt;wsp:rsid wsp:val=&quot;009C6F50&quot;/&gt;&lt;wsp:rsid wsp:val=&quot;009D16CA&quot;/&gt;&lt;wsp:rsid wsp:val=&quot;009D211A&quot;/&gt;&lt;wsp:rsid wsp:val=&quot;009D27DC&quot;/&gt;&lt;wsp:rsid wsp:val=&quot;009D2E1C&quot;/&gt;&lt;wsp:rsid wsp:val=&quot;009D5676&quot;/&gt;&lt;wsp:rsid wsp:val=&quot;009E2075&quot;/&gt;&lt;wsp:rsid wsp:val=&quot;009E22B0&quot;/&gt;&lt;wsp:rsid wsp:val=&quot;009E2F77&quot;/&gt;&lt;wsp:rsid wsp:val=&quot;009E3463&quot;/&gt;&lt;wsp:rsid wsp:val=&quot;009E348E&quot;/&gt;&lt;wsp:rsid wsp:val=&quot;009E58A4&quot;/&gt;&lt;wsp:rsid wsp:val=&quot;009E6A7B&quot;/&gt;&lt;wsp:rsid wsp:val=&quot;009E6FA0&quot;/&gt;&lt;wsp:rsid wsp:val=&quot;009F39D6&quot;/&gt;&lt;wsp:rsid wsp:val=&quot;009F4143&quot;/&gt;&lt;wsp:rsid wsp:val=&quot;00A01058&quot;/&gt;&lt;wsp:rsid wsp:val=&quot;00A01232&quot;/&gt;&lt;wsp:rsid wsp:val=&quot;00A03102&quot;/&gt;&lt;wsp:rsid wsp:val=&quot;00A03352&quot;/&gt;&lt;wsp:rsid wsp:val=&quot;00A03830&quot;/&gt;&lt;wsp:rsid wsp:val=&quot;00A044EE&quot;/&gt;&lt;wsp:rsid wsp:val=&quot;00A05A56&quot;/&gt;&lt;wsp:rsid wsp:val=&quot;00A05B36&quot;/&gt;&lt;wsp:rsid wsp:val=&quot;00A05E55&quot;/&gt;&lt;wsp:rsid wsp:val=&quot;00A13547&quot;/&gt;&lt;wsp:rsid wsp:val=&quot;00A14F7F&quot;/&gt;&lt;wsp:rsid wsp:val=&quot;00A1624E&quot;/&gt;&lt;wsp:rsid wsp:val=&quot;00A17884&quot;/&gt;&lt;wsp:rsid wsp:val=&quot;00A21AFA&quot;/&gt;&lt;wsp:rsid wsp:val=&quot;00A21E52&quot;/&gt;&lt;wsp:rsid wsp:val=&quot;00A250CC&quot;/&gt;&lt;wsp:rsid wsp:val=&quot;00A275AB&quot;/&gt;&lt;wsp:rsid wsp:val=&quot;00A31452&quot;/&gt;&lt;wsp:rsid wsp:val=&quot;00A31DDA&quot;/&gt;&lt;wsp:rsid wsp:val=&quot;00A339ED&quot;/&gt;&lt;wsp:rsid wsp:val=&quot;00A36462&quot;/&gt;&lt;wsp:rsid wsp:val=&quot;00A37C6C&quot;/&gt;&lt;wsp:rsid wsp:val=&quot;00A415DD&quot;/&gt;&lt;wsp:rsid wsp:val=&quot;00A43885&quot;/&gt;&lt;wsp:rsid wsp:val=&quot;00A43E78&quot;/&gt;&lt;wsp:rsid wsp:val=&quot;00A46104&quot;/&gt;&lt;wsp:rsid wsp:val=&quot;00A467CE&quot;/&gt;&lt;wsp:rsid wsp:val=&quot;00A47DDE&quot;/&gt;&lt;wsp:rsid wsp:val=&quot;00A536D1&quot;/&gt;&lt;wsp:rsid wsp:val=&quot;00A54FFC&quot;/&gt;&lt;wsp:rsid wsp:val=&quot;00A5752E&quot;/&gt;&lt;wsp:rsid wsp:val=&quot;00A57767&quot;/&gt;&lt;wsp:rsid wsp:val=&quot;00A607D7&quot;/&gt;&lt;wsp:rsid wsp:val=&quot;00A614C8&quot;/&gt;&lt;wsp:rsid wsp:val=&quot;00A63D26&quot;/&gt;&lt;wsp:rsid wsp:val=&quot;00A6459F&quot;/&gt;&lt;wsp:rsid wsp:val=&quot;00A64C8A&quot;/&gt;&lt;wsp:rsid wsp:val=&quot;00A65138&quot;/&gt;&lt;wsp:rsid wsp:val=&quot;00A66C52&quot;/&gt;&lt;wsp:rsid wsp:val=&quot;00A751B4&quot;/&gt;&lt;wsp:rsid wsp:val=&quot;00A77559&quot;/&gt;&lt;wsp:rsid wsp:val=&quot;00A82B85&quot;/&gt;&lt;wsp:rsid wsp:val=&quot;00A82BC7&quot;/&gt;&lt;wsp:rsid wsp:val=&quot;00A8634F&quot;/&gt;&lt;wsp:rsid wsp:val=&quot;00A874F3&quot;/&gt;&lt;wsp:rsid wsp:val=&quot;00A87787&quot;/&gt;&lt;wsp:rsid wsp:val=&quot;00A87D10&quot;/&gt;&lt;wsp:rsid wsp:val=&quot;00A87ED1&quot;/&gt;&lt;wsp:rsid wsp:val=&quot;00A94A25&quot;/&gt;&lt;wsp:rsid wsp:val=&quot;00A96722&quot;/&gt;&lt;wsp:rsid wsp:val=&quot;00A96724&quot;/&gt;&lt;wsp:rsid wsp:val=&quot;00A9708E&quot;/&gt;&lt;wsp:rsid wsp:val=&quot;00A97A53&quot;/&gt;&lt;wsp:rsid wsp:val=&quot;00AA00D1&quot;/&gt;&lt;wsp:rsid wsp:val=&quot;00AA1362&quot;/&gt;&lt;wsp:rsid wsp:val=&quot;00AA156D&quot;/&gt;&lt;wsp:rsid wsp:val=&quot;00AA1A24&quot;/&gt;&lt;wsp:rsid wsp:val=&quot;00AA1F38&quot;/&gt;&lt;wsp:rsid wsp:val=&quot;00AA2835&quot;/&gt;&lt;wsp:rsid wsp:val=&quot;00AA2A5F&quot;/&gt;&lt;wsp:rsid wsp:val=&quot;00AA2C86&quot;/&gt;&lt;wsp:rsid wsp:val=&quot;00AA6045&quot;/&gt;&lt;wsp:rsid wsp:val=&quot;00AB0974&quot;/&gt;&lt;wsp:rsid wsp:val=&quot;00AB4CDD&quot;/&gt;&lt;wsp:rsid wsp:val=&quot;00AB55FB&quot;/&gt;&lt;wsp:rsid wsp:val=&quot;00AB5955&quot;/&gt;&lt;wsp:rsid wsp:val=&quot;00AB79F4&quot;/&gt;&lt;wsp:rsid wsp:val=&quot;00AB7A1D&quot;/&gt;&lt;wsp:rsid wsp:val=&quot;00AC7867&quot;/&gt;&lt;wsp:rsid wsp:val=&quot;00AD0439&quot;/&gt;&lt;wsp:rsid wsp:val=&quot;00AD0658&quot;/&gt;&lt;wsp:rsid wsp:val=&quot;00AD1358&quot;/&gt;&lt;wsp:rsid wsp:val=&quot;00AD1559&quot;/&gt;&lt;wsp:rsid wsp:val=&quot;00AD3211&quot;/&gt;&lt;wsp:rsid wsp:val=&quot;00AD43C0&quot;/&gt;&lt;wsp:rsid wsp:val=&quot;00AD6E08&quot;/&gt;&lt;wsp:rsid wsp:val=&quot;00AE2C59&quot;/&gt;&lt;wsp:rsid wsp:val=&quot;00AE61D7&quot;/&gt;&lt;wsp:rsid wsp:val=&quot;00AF2D08&quot;/&gt;&lt;wsp:rsid wsp:val=&quot;00AF2D7F&quot;/&gt;&lt;wsp:rsid wsp:val=&quot;00AF5CE2&quot;/&gt;&lt;wsp:rsid wsp:val=&quot;00B00160&quot;/&gt;&lt;wsp:rsid wsp:val=&quot;00B06E47&quot;/&gt;&lt;wsp:rsid wsp:val=&quot;00B07203&quot;/&gt;&lt;wsp:rsid wsp:val=&quot;00B0737B&quot;/&gt;&lt;wsp:rsid wsp:val=&quot;00B10C84&quot;/&gt;&lt;wsp:rsid wsp:val=&quot;00B124CC&quot;/&gt;&lt;wsp:rsid wsp:val=&quot;00B1313D&quot;/&gt;&lt;wsp:rsid wsp:val=&quot;00B14E53&quot;/&gt;&lt;wsp:rsid wsp:val=&quot;00B16AF7&quot;/&gt;&lt;wsp:rsid wsp:val=&quot;00B17C9E&quot;/&gt;&lt;wsp:rsid wsp:val=&quot;00B17D06&quot;/&gt;&lt;wsp:rsid wsp:val=&quot;00B214EF&quot;/&gt;&lt;wsp:rsid wsp:val=&quot;00B24B9A&quot;/&gt;&lt;wsp:rsid wsp:val=&quot;00B40DEE&quot;/&gt;&lt;wsp:rsid wsp:val=&quot;00B42EFA&quot;/&gt;&lt;wsp:rsid wsp:val=&quot;00B433AB&quot;/&gt;&lt;wsp:rsid wsp:val=&quot;00B52058&quot;/&gt;&lt;wsp:rsid wsp:val=&quot;00B52E38&quot;/&gt;&lt;wsp:rsid wsp:val=&quot;00B5426B&quot;/&gt;&lt;wsp:rsid wsp:val=&quot;00B65562&quot;/&gt;&lt;wsp:rsid wsp:val=&quot;00B65F94&quot;/&gt;&lt;wsp:rsid wsp:val=&quot;00B67B93&quot;/&gt;&lt;wsp:rsid wsp:val=&quot;00B7013A&quot;/&gt;&lt;wsp:rsid wsp:val=&quot;00B713E0&quot;/&gt;&lt;wsp:rsid wsp:val=&quot;00B72423&quot;/&gt;&lt;wsp:rsid wsp:val=&quot;00B744EB&quot;/&gt;&lt;wsp:rsid wsp:val=&quot;00B74639&quot;/&gt;&lt;wsp:rsid wsp:val=&quot;00B81094&quot;/&gt;&lt;wsp:rsid wsp:val=&quot;00B819CC&quot;/&gt;&lt;wsp:rsid wsp:val=&quot;00B8320E&quot;/&gt;&lt;wsp:rsid wsp:val=&quot;00B833C6&quot;/&gt;&lt;wsp:rsid wsp:val=&quot;00B86EE4&quot;/&gt;&lt;wsp:rsid wsp:val=&quot;00B90C2D&quot;/&gt;&lt;wsp:rsid wsp:val=&quot;00B94217&quot;/&gt;&lt;wsp:rsid wsp:val=&quot;00BA0CCC&quot;/&gt;&lt;wsp:rsid wsp:val=&quot;00BA1E47&quot;/&gt;&lt;wsp:rsid wsp:val=&quot;00BA1EAF&quot;/&gt;&lt;wsp:rsid wsp:val=&quot;00BA21A4&quot;/&gt;&lt;wsp:rsid wsp:val=&quot;00BA25B3&quot;/&gt;&lt;wsp:rsid wsp:val=&quot;00BA2BB6&quot;/&gt;&lt;wsp:rsid wsp:val=&quot;00BA4539&quot;/&gt;&lt;wsp:rsid wsp:val=&quot;00BA516D&quot;/&gt;&lt;wsp:rsid wsp:val=&quot;00BA5AC6&quot;/&gt;&lt;wsp:rsid wsp:val=&quot;00BA5C25&quot;/&gt;&lt;wsp:rsid wsp:val=&quot;00BA61C7&quot;/&gt;&lt;wsp:rsid wsp:val=&quot;00BB74C0&quot;/&gt;&lt;wsp:rsid wsp:val=&quot;00BC00A4&quot;/&gt;&lt;wsp:rsid wsp:val=&quot;00BC06DF&quot;/&gt;&lt;wsp:rsid wsp:val=&quot;00BC16EB&quot;/&gt;&lt;wsp:rsid wsp:val=&quot;00BC7AFF&quot;/&gt;&lt;wsp:rsid wsp:val=&quot;00BD146D&quot;/&gt;&lt;wsp:rsid wsp:val=&quot;00BD61D9&quot;/&gt;&lt;wsp:rsid wsp:val=&quot;00BD7134&quot;/&gt;&lt;wsp:rsid wsp:val=&quot;00BE093B&quot;/&gt;&lt;wsp:rsid wsp:val=&quot;00BE2C2D&quot;/&gt;&lt;wsp:rsid wsp:val=&quot;00BE2E1B&quot;/&gt;&lt;wsp:rsid wsp:val=&quot;00BE54A8&quot;/&gt;&lt;wsp:rsid wsp:val=&quot;00BE5A4E&quot;/&gt;&lt;wsp:rsid wsp:val=&quot;00BE65DF&quot;/&gt;&lt;wsp:rsid wsp:val=&quot;00BE730C&quot;/&gt;&lt;wsp:rsid wsp:val=&quot;00BF254F&quot;/&gt;&lt;wsp:rsid wsp:val=&quot;00BF2FF9&quot;/&gt;&lt;wsp:rsid wsp:val=&quot;00BF371B&quot;/&gt;&lt;wsp:rsid wsp:val=&quot;00BF53D0&quot;/&gt;&lt;wsp:rsid wsp:val=&quot;00C02FE1&quot;/&gt;&lt;wsp:rsid wsp:val=&quot;00C11ED6&quot;/&gt;&lt;wsp:rsid wsp:val=&quot;00C1481C&quot;/&gt;&lt;wsp:rsid wsp:val=&quot;00C209A1&quot;/&gt;&lt;wsp:rsid wsp:val=&quot;00C229FE&quot;/&gt;&lt;wsp:rsid wsp:val=&quot;00C2339A&quot;/&gt;&lt;wsp:rsid wsp:val=&quot;00C254F2&quot;/&gt;&lt;wsp:rsid wsp:val=&quot;00C25868&quot;/&gt;&lt;wsp:rsid wsp:val=&quot;00C31214&quot;/&gt;&lt;wsp:rsid wsp:val=&quot;00C3167A&quot;/&gt;&lt;wsp:rsid wsp:val=&quot;00C3316B&quot;/&gt;&lt;wsp:rsid wsp:val=&quot;00C34ACE&quot;/&gt;&lt;wsp:rsid wsp:val=&quot;00C400CD&quot;/&gt;&lt;wsp:rsid wsp:val=&quot;00C41436&quot;/&gt;&lt;wsp:rsid wsp:val=&quot;00C41456&quot;/&gt;&lt;wsp:rsid wsp:val=&quot;00C47A8C&quot;/&gt;&lt;wsp:rsid wsp:val=&quot;00C5155F&quot;/&gt;&lt;wsp:rsid wsp:val=&quot;00C515DE&quot;/&gt;&lt;wsp:rsid wsp:val=&quot;00C5182C&quot;/&gt;&lt;wsp:rsid wsp:val=&quot;00C51D96&quot;/&gt;&lt;wsp:rsid wsp:val=&quot;00C52AED&quot;/&gt;&lt;wsp:rsid wsp:val=&quot;00C54976&quot;/&gt;&lt;wsp:rsid wsp:val=&quot;00C56F7B&quot;/&gt;&lt;wsp:rsid wsp:val=&quot;00C6001F&quot;/&gt;&lt;wsp:rsid wsp:val=&quot;00C62D70&quot;/&gt;&lt;wsp:rsid wsp:val=&quot;00C6413C&quot;/&gt;&lt;wsp:rsid wsp:val=&quot;00C65F63&quot;/&gt;&lt;wsp:rsid wsp:val=&quot;00C66101&quot;/&gt;&lt;wsp:rsid wsp:val=&quot;00C665C3&quot;/&gt;&lt;wsp:rsid wsp:val=&quot;00C71CB5&quot;/&gt;&lt;wsp:rsid wsp:val=&quot;00C71FC3&quot;/&gt;&lt;wsp:rsid wsp:val=&quot;00C73D40&quot;/&gt;&lt;wsp:rsid wsp:val=&quot;00C771DE&quot;/&gt;&lt;wsp:rsid wsp:val=&quot;00C8370A&quot;/&gt;&lt;wsp:rsid wsp:val=&quot;00C837FF&quot;/&gt;&lt;wsp:rsid wsp:val=&quot;00C8499F&quot;/&gt;&lt;wsp:rsid wsp:val=&quot;00C84DC7&quot;/&gt;&lt;wsp:rsid wsp:val=&quot;00C86917&quot;/&gt;&lt;wsp:rsid wsp:val=&quot;00C873AB&quot;/&gt;&lt;wsp:rsid wsp:val=&quot;00C873CF&quot;/&gt;&lt;wsp:rsid wsp:val=&quot;00C87B2D&quot;/&gt;&lt;wsp:rsid wsp:val=&quot;00C904FB&quot;/&gt;&lt;wsp:rsid wsp:val=&quot;00C94AD7&quot;/&gt;&lt;wsp:rsid wsp:val=&quot;00CA2507&quot;/&gt;&lt;wsp:rsid wsp:val=&quot;00CA293A&quot;/&gt;&lt;wsp:rsid wsp:val=&quot;00CA38BE&quot;/&gt;&lt;wsp:rsid wsp:val=&quot;00CA3E1C&quot;/&gt;&lt;wsp:rsid wsp:val=&quot;00CA574A&quot;/&gt;&lt;wsp:rsid wsp:val=&quot;00CA750F&quot;/&gt;&lt;wsp:rsid wsp:val=&quot;00CB0C74&quot;/&gt;&lt;wsp:rsid wsp:val=&quot;00CB1E5C&quot;/&gt;&lt;wsp:rsid wsp:val=&quot;00CB7430&quot;/&gt;&lt;wsp:rsid wsp:val=&quot;00CC2974&quot;/&gt;&lt;wsp:rsid wsp:val=&quot;00CC4491&quot;/&gt;&lt;wsp:rsid wsp:val=&quot;00CC46CE&quot;/&gt;&lt;wsp:rsid wsp:val=&quot;00CD0D67&quot;/&gt;&lt;wsp:rsid wsp:val=&quot;00CD3C0F&quot;/&gt;&lt;wsp:rsid wsp:val=&quot;00CD77BE&quot;/&gt;&lt;wsp:rsid wsp:val=&quot;00CE141B&quot;/&gt;&lt;wsp:rsid wsp:val=&quot;00CE2CDB&quot;/&gt;&lt;wsp:rsid wsp:val=&quot;00CE408D&quot;/&gt;&lt;wsp:rsid wsp:val=&quot;00CE5AB8&quot;/&gt;&lt;wsp:rsid wsp:val=&quot;00CE6220&quot;/&gt;&lt;wsp:rsid wsp:val=&quot;00CE6A25&quot;/&gt;&lt;wsp:rsid wsp:val=&quot;00CE711F&quot;/&gt;&lt;wsp:rsid wsp:val=&quot;00CE74D7&quot;/&gt;&lt;wsp:rsid wsp:val=&quot;00CF0000&quot;/&gt;&lt;wsp:rsid wsp:val=&quot;00CF3B2C&quot;/&gt;&lt;wsp:rsid wsp:val=&quot;00CF3C20&quot;/&gt;&lt;wsp:rsid wsp:val=&quot;00CF59FB&quot;/&gt;&lt;wsp:rsid wsp:val=&quot;00CF5A0F&quot;/&gt;&lt;wsp:rsid wsp:val=&quot;00CF5E6E&quot;/&gt;&lt;wsp:rsid wsp:val=&quot;00CF6611&quot;/&gt;&lt;wsp:rsid wsp:val=&quot;00D0018C&quot;/&gt;&lt;wsp:rsid wsp:val=&quot;00D01B60&quot;/&gt;&lt;wsp:rsid wsp:val=&quot;00D02EAA&quot;/&gt;&lt;wsp:rsid wsp:val=&quot;00D037AD&quot;/&gt;&lt;wsp:rsid wsp:val=&quot;00D053F7&quot;/&gt;&lt;wsp:rsid wsp:val=&quot;00D05CF5&quot;/&gt;&lt;wsp:rsid wsp:val=&quot;00D10566&quot;/&gt;&lt;wsp:rsid wsp:val=&quot;00D1089E&quot;/&gt;&lt;wsp:rsid wsp:val=&quot;00D1350B&quot;/&gt;&lt;wsp:rsid wsp:val=&quot;00D15860&quot;/&gt;&lt;wsp:rsid wsp:val=&quot;00D158C7&quot;/&gt;&lt;wsp:rsid wsp:val=&quot;00D15CBC&quot;/&gt;&lt;wsp:rsid wsp:val=&quot;00D1776B&quot;/&gt;&lt;wsp:rsid wsp:val=&quot;00D17E2B&quot;/&gt;&lt;wsp:rsid wsp:val=&quot;00D233F8&quot;/&gt;&lt;wsp:rsid wsp:val=&quot;00D23F22&quot;/&gt;&lt;wsp:rsid wsp:val=&quot;00D26122&quot;/&gt;&lt;wsp:rsid wsp:val=&quot;00D266E1&quot;/&gt;&lt;wsp:rsid wsp:val=&quot;00D30F8B&quot;/&gt;&lt;wsp:rsid wsp:val=&quot;00D3539D&quot;/&gt;&lt;wsp:rsid wsp:val=&quot;00D35450&quot;/&gt;&lt;wsp:rsid wsp:val=&quot;00D36ED6&quot;/&gt;&lt;wsp:rsid wsp:val=&quot;00D440E3&quot;/&gt;&lt;wsp:rsid wsp:val=&quot;00D44F52&quot;/&gt;&lt;wsp:rsid wsp:val=&quot;00D47881&quot;/&gt;&lt;wsp:rsid wsp:val=&quot;00D5006F&quot;/&gt;&lt;wsp:rsid wsp:val=&quot;00D5318B&quot;/&gt;&lt;wsp:rsid wsp:val=&quot;00D544E3&quot;/&gt;&lt;wsp:rsid wsp:val=&quot;00D5752E&quot;/&gt;&lt;wsp:rsid wsp:val=&quot;00D575F5&quot;/&gt;&lt;wsp:rsid wsp:val=&quot;00D607F4&quot;/&gt;&lt;wsp:rsid wsp:val=&quot;00D624BA&quot;/&gt;&lt;wsp:rsid wsp:val=&quot;00D67068&quot;/&gt;&lt;wsp:rsid wsp:val=&quot;00D67A73&quot;/&gt;&lt;wsp:rsid wsp:val=&quot;00D70FF8&quot;/&gt;&lt;wsp:rsid wsp:val=&quot;00D7184E&quot;/&gt;&lt;wsp:rsid wsp:val=&quot;00D80C28&quot;/&gt;&lt;wsp:rsid wsp:val=&quot;00D83C28&quot;/&gt;&lt;wsp:rsid wsp:val=&quot;00D871F1&quot;/&gt;&lt;wsp:rsid wsp:val=&quot;00D91EF8&quot;/&gt;&lt;wsp:rsid wsp:val=&quot;00D93E2A&quot;/&gt;&lt;wsp:rsid wsp:val=&quot;00D958DE&quot;/&gt;&lt;wsp:rsid wsp:val=&quot;00D95DBD&quot;/&gt;&lt;wsp:rsid wsp:val=&quot;00D9730C&quot;/&gt;&lt;wsp:rsid wsp:val=&quot;00DA0C96&quot;/&gt;&lt;wsp:rsid wsp:val=&quot;00DA2AEA&quot;/&gt;&lt;wsp:rsid wsp:val=&quot;00DA5173&quot;/&gt;&lt;wsp:rsid wsp:val=&quot;00DA70A6&quot;/&gt;&lt;wsp:rsid wsp:val=&quot;00DB0BC6&quot;/&gt;&lt;wsp:rsid wsp:val=&quot;00DB374E&quot;/&gt;&lt;wsp:rsid wsp:val=&quot;00DB5C28&quot;/&gt;&lt;wsp:rsid wsp:val=&quot;00DC0017&quot;/&gt;&lt;wsp:rsid wsp:val=&quot;00DC065B&quot;/&gt;&lt;wsp:rsid wsp:val=&quot;00DC6A23&quot;/&gt;&lt;wsp:rsid wsp:val=&quot;00DC7C5E&quot;/&gt;&lt;wsp:rsid wsp:val=&quot;00DD0E21&quot;/&gt;&lt;wsp:rsid wsp:val=&quot;00DD2E21&quot;/&gt;&lt;wsp:rsid wsp:val=&quot;00DD4A1C&quot;/&gt;&lt;wsp:rsid wsp:val=&quot;00DD55BC&quot;/&gt;&lt;wsp:rsid wsp:val=&quot;00DE0E0D&quot;/&gt;&lt;wsp:rsid wsp:val=&quot;00DE2746&quot;/&gt;&lt;wsp:rsid wsp:val=&quot;00DE55BE&quot;/&gt;&lt;wsp:rsid wsp:val=&quot;00DE57B8&quot;/&gt;&lt;wsp:rsid wsp:val=&quot;00DE78CA&quot;/&gt;&lt;wsp:rsid wsp:val=&quot;00DF4440&quot;/&gt;&lt;wsp:rsid wsp:val=&quot;00DF4ABC&quot;/&gt;&lt;wsp:rsid wsp:val=&quot;00E02DE4&quot;/&gt;&lt;wsp:rsid wsp:val=&quot;00E0435E&quot;/&gt;&lt;wsp:rsid wsp:val=&quot;00E05381&quot;/&gt;&lt;wsp:rsid wsp:val=&quot;00E061E0&quot;/&gt;&lt;wsp:rsid wsp:val=&quot;00E070E4&quot;/&gt;&lt;wsp:rsid wsp:val=&quot;00E10545&quot;/&gt;&lt;wsp:rsid wsp:val=&quot;00E10588&quot;/&gt;&lt;wsp:rsid wsp:val=&quot;00E12745&quot;/&gt;&lt;wsp:rsid wsp:val=&quot;00E1758B&quot;/&gt;&lt;wsp:rsid wsp:val=&quot;00E2355F&quot;/&gt;&lt;wsp:rsid wsp:val=&quot;00E23CE0&quot;/&gt;&lt;wsp:rsid wsp:val=&quot;00E23CFE&quot;/&gt;&lt;wsp:rsid wsp:val=&quot;00E24CA5&quot;/&gt;&lt;wsp:rsid wsp:val=&quot;00E255EA&quot;/&gt;&lt;wsp:rsid wsp:val=&quot;00E25C46&quot;/&gt;&lt;wsp:rsid wsp:val=&quot;00E3133C&quot;/&gt;&lt;wsp:rsid wsp:val=&quot;00E32DA1&quot;/&gt;&lt;wsp:rsid wsp:val=&quot;00E33384&quot;/&gt;&lt;wsp:rsid wsp:val=&quot;00E35C4F&quot;/&gt;&lt;wsp:rsid wsp:val=&quot;00E37AC6&quot;/&gt;&lt;wsp:rsid wsp:val=&quot;00E42B08&quot;/&gt;&lt;wsp:rsid wsp:val=&quot;00E44A2E&quot;/&gt;&lt;wsp:rsid wsp:val=&quot;00E53832&quot;/&gt;&lt;wsp:rsid wsp:val=&quot;00E57AC3&quot;/&gt;&lt;wsp:rsid wsp:val=&quot;00E57B46&quot;/&gt;&lt;wsp:rsid wsp:val=&quot;00E57EC4&quot;/&gt;&lt;wsp:rsid wsp:val=&quot;00E57F25&quot;/&gt;&lt;wsp:rsid wsp:val=&quot;00E627FD&quot;/&gt;&lt;wsp:rsid wsp:val=&quot;00E64588&quot;/&gt;&lt;wsp:rsid wsp:val=&quot;00E65629&quot;/&gt;&lt;wsp:rsid wsp:val=&quot;00E66B96&quot;/&gt;&lt;wsp:rsid wsp:val=&quot;00E725B3&quot;/&gt;&lt;wsp:rsid wsp:val=&quot;00E73773&quot;/&gt;&lt;wsp:rsid wsp:val=&quot;00E76EB0&quot;/&gt;&lt;wsp:rsid wsp:val=&quot;00E8272E&quot;/&gt;&lt;wsp:rsid wsp:val=&quot;00E860B1&quot;/&gt;&lt;wsp:rsid wsp:val=&quot;00E86468&quot;/&gt;&lt;wsp:rsid wsp:val=&quot;00E86934&quot;/&gt;&lt;wsp:rsid wsp:val=&quot;00E86D30&quot;/&gt;&lt;wsp:rsid wsp:val=&quot;00E86EEC&quot;/&gt;&lt;wsp:rsid wsp:val=&quot;00E875E5&quot;/&gt;&lt;wsp:rsid wsp:val=&quot;00E930A6&quot;/&gt;&lt;wsp:rsid wsp:val=&quot;00E93238&quot;/&gt;&lt;wsp:rsid wsp:val=&quot;00E974CF&quot;/&gt;&lt;wsp:rsid wsp:val=&quot;00EA1F67&quot;/&gt;&lt;wsp:rsid wsp:val=&quot;00EA528E&quot;/&gt;&lt;wsp:rsid wsp:val=&quot;00EA693D&quot;/&gt;&lt;wsp:rsid wsp:val=&quot;00EA6CCA&quot;/&gt;&lt;wsp:rsid wsp:val=&quot;00EA7B2A&quot;/&gt;&lt;wsp:rsid wsp:val=&quot;00EB0F49&quot;/&gt;&lt;wsp:rsid wsp:val=&quot;00EB106F&quot;/&gt;&lt;wsp:rsid wsp:val=&quot;00EB59E2&quot;/&gt;&lt;wsp:rsid wsp:val=&quot;00EB611F&quot;/&gt;&lt;wsp:rsid wsp:val=&quot;00EB6FC3&quot;/&gt;&lt;wsp:rsid wsp:val=&quot;00EC2A63&quot;/&gt;&lt;wsp:rsid wsp:val=&quot;00EC4378&quot;/&gt;&lt;wsp:rsid wsp:val=&quot;00EC53C4&quot;/&gt;&lt;wsp:rsid wsp:val=&quot;00EC5A26&quot;/&gt;&lt;wsp:rsid wsp:val=&quot;00EC66BB&quot;/&gt;&lt;wsp:rsid wsp:val=&quot;00ED02A6&quot;/&gt;&lt;wsp:rsid wsp:val=&quot;00ED177E&quot;/&gt;&lt;wsp:rsid wsp:val=&quot;00ED4001&quot;/&gt;&lt;wsp:rsid wsp:val=&quot;00ED5099&quot;/&gt;&lt;wsp:rsid wsp:val=&quot;00ED65E7&quot;/&gt;&lt;wsp:rsid wsp:val=&quot;00ED6C73&quot;/&gt;&lt;wsp:rsid wsp:val=&quot;00EE21CE&quot;/&gt;&lt;wsp:rsid wsp:val=&quot;00EE2714&quot;/&gt;&lt;wsp:rsid wsp:val=&quot;00EE3CB4&quot;/&gt;&lt;wsp:rsid wsp:val=&quot;00EE52FF&quot;/&gt;&lt;wsp:rsid wsp:val=&quot;00EE5A95&quot;/&gt;&lt;wsp:rsid wsp:val=&quot;00EE5B9C&quot;/&gt;&lt;wsp:rsid wsp:val=&quot;00EE66E3&quot;/&gt;&lt;wsp:rsid wsp:val=&quot;00EF027C&quot;/&gt;&lt;wsp:rsid wsp:val=&quot;00EF16DB&quot;/&gt;&lt;wsp:rsid wsp:val=&quot;00EF4ADA&quot;/&gt;&lt;wsp:rsid wsp:val=&quot;00EF5CBF&quot;/&gt;&lt;wsp:rsid wsp:val=&quot;00F019E6&quot;/&gt;&lt;wsp:rsid wsp:val=&quot;00F03BCE&quot;/&gt;&lt;wsp:rsid wsp:val=&quot;00F0424A&quot;/&gt;&lt;wsp:rsid wsp:val=&quot;00F07D45&quot;/&gt;&lt;wsp:rsid wsp:val=&quot;00F102F2&quot;/&gt;&lt;wsp:rsid wsp:val=&quot;00F115DD&quot;/&gt;&lt;wsp:rsid wsp:val=&quot;00F11829&quot;/&gt;&lt;wsp:rsid wsp:val=&quot;00F20778&quot;/&gt;&lt;wsp:rsid wsp:val=&quot;00F210DF&quot;/&gt;&lt;wsp:rsid wsp:val=&quot;00F21ECD&quot;/&gt;&lt;wsp:rsid wsp:val=&quot;00F23EF2&quot;/&gt;&lt;wsp:rsid wsp:val=&quot;00F24C66&quot;/&gt;&lt;wsp:rsid wsp:val=&quot;00F26117&quot;/&gt;&lt;wsp:rsid wsp:val=&quot;00F3033B&quot;/&gt;&lt;wsp:rsid wsp:val=&quot;00F3044C&quot;/&gt;&lt;wsp:rsid wsp:val=&quot;00F3045F&quot;/&gt;&lt;wsp:rsid wsp:val=&quot;00F340EE&quot;/&gt;&lt;wsp:rsid wsp:val=&quot;00F35983&quot;/&gt;&lt;wsp:rsid wsp:val=&quot;00F4328C&quot;/&gt;&lt;wsp:rsid wsp:val=&quot;00F4392E&quot;/&gt;&lt;wsp:rsid wsp:val=&quot;00F44A74&quot;/&gt;&lt;wsp:rsid wsp:val=&quot;00F454E5&quot;/&gt;&lt;wsp:rsid wsp:val=&quot;00F47CE7&quot;/&gt;&lt;wsp:rsid wsp:val=&quot;00F50B36&quot;/&gt;&lt;wsp:rsid wsp:val=&quot;00F51127&quot;/&gt;&lt;wsp:rsid wsp:val=&quot;00F519FC&quot;/&gt;&lt;wsp:rsid wsp:val=&quot;00F52FBB&quot;/&gt;&lt;wsp:rsid wsp:val=&quot;00F55ED7&quot;/&gt;&lt;wsp:rsid wsp:val=&quot;00F660F1&quot;/&gt;&lt;wsp:rsid wsp:val=&quot;00F70863&quot;/&gt;&lt;wsp:rsid wsp:val=&quot;00F741E0&quot;/&gt;&lt;wsp:rsid wsp:val=&quot;00F74BAC&quot;/&gt;&lt;wsp:rsid wsp:val=&quot;00F758E0&quot;/&gt;&lt;wsp:rsid wsp:val=&quot;00F76712&quot;/&gt;&lt;wsp:rsid wsp:val=&quot;00F7772C&quot;/&gt;&lt;wsp:rsid wsp:val=&quot;00F81785&quot;/&gt;&lt;wsp:rsid wsp:val=&quot;00F81E09&quot;/&gt;&lt;wsp:rsid wsp:val=&quot;00F83145&quot;/&gt;&lt;wsp:rsid wsp:val=&quot;00F86B84&quot;/&gt;&lt;wsp:rsid wsp:val=&quot;00F86DA2&quot;/&gt;&lt;wsp:rsid wsp:val=&quot;00F87C61&quot;/&gt;&lt;wsp:rsid wsp:val=&quot;00F90DE0&quot;/&gt;&lt;wsp:rsid wsp:val=&quot;00F90F0C&quot;/&gt;&lt;wsp:rsid wsp:val=&quot;00F91CB7&quot;/&gt;&lt;wsp:rsid wsp:val=&quot;00F92B89&quot;/&gt;&lt;wsp:rsid wsp:val=&quot;00FA135D&quot;/&gt;&lt;wsp:rsid wsp:val=&quot;00FA480A&quot;/&gt;&lt;wsp:rsid wsp:val=&quot;00FA4BF7&quot;/&gt;&lt;wsp:rsid wsp:val=&quot;00FA5FA3&quot;/&gt;&lt;wsp:rsid wsp:val=&quot;00FB146F&quot;/&gt;&lt;wsp:rsid wsp:val=&quot;00FB1A74&quot;/&gt;&lt;wsp:rsid wsp:val=&quot;00FB27FE&quot;/&gt;&lt;wsp:rsid wsp:val=&quot;00FB7B13&quot;/&gt;&lt;wsp:rsid wsp:val=&quot;00FC126C&quot;/&gt;&lt;wsp:rsid wsp:val=&quot;00FC1C08&quot;/&gt;&lt;wsp:rsid wsp:val=&quot;00FC3183&quot;/&gt;&lt;wsp:rsid wsp:val=&quot;00FD0A64&quot;/&gt;&lt;wsp:rsid wsp:val=&quot;00FD1BEC&quot;/&gt;&lt;wsp:rsid wsp:val=&quot;00FD2254&quot;/&gt;&lt;wsp:rsid wsp:val=&quot;00FD2545&quot;/&gt;&lt;wsp:rsid wsp:val=&quot;00FD6384&quot;/&gt;&lt;wsp:rsid wsp:val=&quot;00FD7FD4&quot;/&gt;&lt;wsp:rsid wsp:val=&quot;00FF0D1D&quot;/&gt;&lt;wsp:rsid wsp:val=&quot;00FF17FB&quot;/&gt;&lt;wsp:rsid wsp:val=&quot;00FF2732&quot;/&gt;&lt;wsp:rsid wsp:val=&quot;00FF5829&quot;/&gt;&lt;wsp:rsid wsp:val=&quot;00FF65C4&quot;/&gt;&lt;/wsp:rsids&gt;&lt;/w:docPr&gt;&lt;w:body&gt;&lt;wx:sect&gt;&lt;w:p wsp:rsidR=&quot;00000000&quot; wsp:rsidRPr=&quot;00547C0B&quot; wsp:rsidRDefault=&quot;00547C0B&quot; wsp:rsidP=&quot;00547C0B&quot;&gt;&lt;m:oMathPara&gt;&lt;m:oMath&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X&lt;/m:t&gt;&lt;/m:r&gt;&lt;/m:e&gt;&lt;m:sub&gt;&lt;m:r&gt;&lt;m:rPr&gt;&lt;m:sty m:val=&quot;p&quot;/&gt;&lt;/m:rPr&gt;&lt;w:rPr&gt;&lt;w:rFonts w:ascii=&quot;Cambria Math&quot; w:h-ansi=&quot;Cambria Math&quot;/&gt;&lt;wx:font wx:val=&quot;Cambria Math&quot;/&gt;&lt;/w:rPr&gt;&lt;m:t&gt;f,D&lt;/m:t&gt;&lt;/m:r&gt;&lt;/m:sub&gt;&lt;/m:sSub&gt;&lt;m:r&gt;&lt;m:rPr&gt;&lt;m:sty m:val=&quot;p&quot;/&gt;&lt;/m:rPr&gt;&lt;w:rPr&gt;&lt;w:rFonts w:ascii=&quot;Cambria Math&quot; w:h-ansi=&quot;Cambria Math&quot;/&gt;&lt;wx:font wx:val=&quot;Cambria Math&quot;/&gt;&lt;/w:rPr&gt;&lt;m:t&gt;=0,5â™&lt;/m:t&gt;&lt;/m:r&gt;&lt;m:d&gt;&lt;m:dPr&gt;&lt;m:begChr m:val=&quot;[&quot;/&gt;&lt;m:endChr m:val=&quot;]&quot;/&gt;&lt;m:ctrlPr&gt;&lt;w:rPr&gt;&lt;w:rFonts w:ascii=&quot;Cambria Math&quot; w:h-ansi=&quot;Cambria Math&quot;/&gt;&lt;wx:font wx:val=&quot;Cambria Math&quot;/&gt;&lt;/w:rPr&gt;&lt;/m:ctrlPr&gt;&lt;/m:dPr&gt;&lt;m:e&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d&lt;/m:t&gt;&lt;/m:r&gt;&lt;/m:e&gt;&lt;m:sub&gt;&lt;m:r&gt;&lt;m:rPr&gt;&lt;m:sty m:val=&quot;p&quot;/&gt;&lt;/m:rPr&gt;&lt;w:rPr&gt;&lt;w:rFonts w:ascii=&quot;Cambria Math&quot; w:h-ansi=&quot;Cambria Math&quot;/&gt;&lt;wx:font wx:val=&quot;Cambria Math&quot;/&gt;&lt;/w:rPr&gt;&lt;m:t&gt;0&lt;/m:t&gt;&lt;/m:r&gt;&lt;/m:sub&gt;&lt;/m:sSub&gt;&lt;m:r&gt;&lt;m:rPr&gt;&lt;m:sty m:val=&quot;p&quot;/&gt;&lt;/m:rPr&gt;&lt;w:rPr&gt;&lt;w:rFonts w:ascii=&quot;Cambria Math&quot; w:h-ansi=&quot;Cambria Math&quot;/&gt;&lt;wx:font wx:val=&quot;Cambria Math&quot;/&gt;&lt;/w:rPr&gt;&lt;m:t&gt;-&lt;/m:t&gt;&lt;/m:r&gt;&lt;m:d&gt;&lt;m:dPr&gt;&lt;m:ctrlPr&gt;&lt;w:rPr&gt;&lt;w:rFonts w:ascii=&quot;Cambria Math&quot; w:h-ansi=&quot;Cambria Math&quot;/&gt;&lt;wx:font wx:val=&quot;Cambria Math&quot;/&gt;&lt;/w:rPr&gt;&lt;/m:ctrlPr&gt;&lt;/m:dPr&gt;&lt;m:e&gt;&lt;m:rad&gt;&lt;m:radPr&gt;&lt;m:degHide m:val=&quot;1&quot;/&gt;&lt;m:ctrlPr&gt;&lt;w:rPr&gt;&lt;w:rFonts w:ascii=&quot;Cambria Math&quot; w:h-ansi=&quot;Cambria Math&quot;/&gt;&lt;wx:font wx:val=&quot;Cambria Math&quot;/&gt;&lt;/w:rPr&gt;&lt;/m:ctrlPr&gt;&lt;/m:radPr&gt;&lt;m:deg/&gt;&lt;m:e&gt;&lt;m:f&gt;&lt;m:fPr&gt;&lt;m:ctrlPr&gt;&lt;w:rPr&gt;&lt;w:rFonts w:ascii=&quot;Cambria Math&quot; w:h-ansi=&quot;Cambria Math&quot;/&gt;&lt;wx:font wx:val=&quot;Cambria Math&quot;/&gt;&lt;/w:rPr&gt;&lt;/m:ctrlPr&gt;&lt;/m:fPr&gt;&lt;m:num&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F&lt;/m:t&gt;&lt;/m:r&gt;&lt;/m:e&gt;&lt;m:sub&gt;&lt;m:r&gt;&lt;m:rPr&gt;&lt;m:sty m:val=&quot;p&quot;/&gt;&lt;/m:rPr&gt;&lt;w:rPr&gt;&lt;w:rFonts w:ascii=&quot;Cambria Math&quot; w:h-ansi=&quot;Cambria Math&quot;/&gt;&lt;wx:font wx:val=&quot;Cambria Math&quot;/&gt;&lt;/w:rPr&gt;&lt;m:t&gt;D,acid&lt;/m:t&gt;&lt;/m:r&gt;&lt;/m:sub&gt;&lt;/m:sSub&gt;&lt;/m:num&gt;&lt;m:den&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F&lt;/m:t&gt;&lt;/m:r&gt;&lt;/m:e&gt;&lt;m:sub&gt;&lt;m:r&gt;&lt;m:rPr&gt;&lt;m:sty m:val=&quot;p&quot;/&gt;&lt;/m:rPr&gt;&lt;w:rPr&gt;&lt;w:rFonts w:ascii=&quot;Cambria Math&quot; w:h-ansi=&quot;Cambria Math&quot;/&gt;&lt;wx:font wx:val=&quot;Cambria Math&quot;/&gt;&lt;/w:rPr&gt;&lt;m:t&gt;D,water&lt;/m:t&gt;&lt;/m:r&gt;&lt;/m:sub&gt;&lt;/m:sSub&gt;&lt;/m:den&gt;&lt;/m:f&gt;&lt;/m:e&gt;&lt;/m:rad&gt;&lt;m:r&gt;&lt;m:rPr&gt;&lt;m:sty m:val=&quot;p&quot;/&gt;&lt;/m:rPr&gt;&lt;w:rPr&gt;&lt;w:rFonts w:ascii=&quot;Cambria Math&quot; w:h-ansi=&quot;Cambria Math&quot;/&gt;&lt;wx:font wx:val=&quot;Cambria Math&quot;/&gt;&lt;/w:rPr&gt;&lt;m:t&gt;â™&lt;/m:t&gt;&lt;/m:r&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d&lt;/m:t&gt;&lt;/m:r&gt;&lt;/m:e&gt;&lt;m:sub&gt;&lt;m:r&gt;&lt;m:rPr&gt;&lt;m:sty m:val=&quot;p&quot;/&gt;&lt;/m:rPr&gt;&lt;w:rPr&gt;&lt;w:rFonts w:ascii=&quot;Cambria Math&quot; w:h-ansi=&quot;Cambria Math&quot;/&gt;&lt;wx:font wx:val=&quot;Cambria Math&quot;/&gt;&lt;/w:rPr&gt;&lt;m:t&gt;0&lt;/m:t&gt;&lt;/m:r&gt;&lt;/m:sub&gt;&lt;/m:sSub&gt;&lt;/m:e&gt;&lt;/m:d&gt;&lt;/m:e&gt;&lt;/m:d&gt;&lt;m:r&gt;&lt;m:rPr&gt;&lt;m:sty m:val=&quot;p&quot;/&gt;&lt;/m:rPr&gt;&lt;w:rPr&gt;&lt;w:rFonts w:ascii=&quot;Cambria Math&quot; w:h-ansi=&quot;Cambria Math&quot;/&gt;&lt;wx:font wx:val=&quot;Cambria Math&quot;/&gt;&lt;/w:rPr&gt;&lt;m:t&gt;=0,5â™&lt;/m:t&gt;&lt;/m:r&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d&lt;/m:t&gt;&lt;/m:r&gt;&lt;/m:e&gt;&lt;m:sub&gt;&lt;m:r&gt;&lt;m:rPr&gt;&lt;m:sty m:val=&quot;p&quot;/&gt;&lt;/m:rPr&gt;&lt;w:rPr&gt;&lt;w:rFonts w:ascii=&quot;Cambria Math&quot; w:h-ansi=&quot;Cambria Math&quot;/&gt;&lt;wx:font wx:val=&quot;Cambria Math&quot;/&gt;&lt;/w:rPr&gt;&lt;m:t&gt;0&lt;/m:t&gt;&lt;/m:r&gt;&lt;/m:sub&gt;&lt;/m:sSub&gt;&lt;m:d&gt;&lt;m:dPr&gt;&lt;m:begChr m:val=&quot;[&quot;/&gt;&lt;m:endChr m:val=&quot;]&quot;/&gt;&lt;m:ctrlPr&gt;&lt;w:rPr&gt;&lt;w:rFonts w:ascii=&quot;Cambria Math&quot; w:h-ansi=&quot;Cambria Math&quot;/&gt;&lt;wx:font wx:val=&quot;Cambria Math&quot;/&gt;&lt;/w:rPr&gt;&lt;/m:ctrlPr&gt;&lt;/m:dPr&gt;&lt;m:e&gt;&lt;m:r&gt;&lt;m:rPr&gt;&lt;m:sty m:val=&quot;p&quot;/&gt;&lt;/m:rPr&gt;&lt;w:rPr&gt;&lt;w:rFonts w:ascii=&quot;Cambria Math&quot; w:h-ansi=&quot;Cambria Math&quot;/&gt;&lt;wx:font wx:val=&quot;Cambria Math&quot;/&gt;&lt;/w:rPr&gt;&lt;m:t&gt;1-&lt;/m:t&gt;&lt;/m:r&gt;&lt;m:rad&gt;&lt;m:radPr&gt;&lt;m:degHide m:val=&quot;1&quot;/&gt;&lt;m:ctrlPr&gt;&lt;w:rPr&gt;&lt;w:rFonts w:ascii=&quot;Cambria Math&quot; w:h-ansi=&quot;Cambria Math&quot;/&gt;&lt;wx:font wx:val=&quot;Cambria Math&quot;/&gt;&lt;/w:rPr&gt;&lt;/m:ctrlPr&gt;&lt;/m:radPr&gt;&lt;m:deg/&gt;&lt;m:e&gt;&lt;m:f&gt;&lt;m:fPr&gt;&lt;m:ctrlPr&gt;&lt;w:rPr&gt;&lt;w:rFonts w:ascii=&quot;Cambria Math&quot; w:h-ansi=&quot;Cambria Math&quot;/&gt;&lt;wx:font wx:val=&quot;Cambria Math&quot;/&gt;&lt;/w:rPr&gt;&lt;/m:ctrlPr&gt;&lt;/m:fPr&gt;&lt;m:num&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F&lt;/m:t&gt;&lt;/m:r&gt;&lt;/m:e&gt;&lt;m:sub&gt;&lt;m:r&gt;&lt;m:rPr&gt;&lt;m:sty m:val=&quot;p&quot;/&gt;&lt;/m:rPr&gt;&lt;w:rPr&gt;&lt;w:rFonts w:ascii=&quot;Cambria Math&quot; w:h-ansi=&quot;Cambria Math&quot;/&gt;&lt;wx:font wx:val=&quot;Cambria Math&quot;/&gt;&lt;/w:rPr&gt;&lt;m:t&gt;D,acid&lt;/m:t&gt;&lt;/m:r&gt;&lt;/m:sub&gt;&lt;/m:sSub&gt;&lt;/m:num&gt;&lt;m:den&gt;&lt;m:sSub&gt;&lt;m:sSubPr&gt;&lt;m:ctrlPr&gt;&lt;w:rPr&gt;&lt;w:rFonts w:ascii=&quot;Cambria Math&quot; w:h-ansi=&quot;Cambria Math&quot;/&gt;&lt;wx:font wx:val=&quot;Cambria Math&quot;/&gt;&lt;/w:rPr&gt;&lt;/m:ctrlPr&gt;&lt;/m:sSubPr&gt;&lt;m:e&gt;&lt;m:r&gt;&lt;m:rPr&gt;&lt;m:sty m:val=&quot;p&quot;/&gt;&lt;/m:rPr&gt;&lt;w:rPr&gt;&lt;w:rFonts w:ascii=&quot;Cambria Math&quot; w:h-ansi=&quot;Cambria Math&quot;/&gt;&lt;wx:font wx:val=&quot;Cambria Math&quot;/&gt;&lt;/w:rPr&gt;&lt;m:t&gt;F&lt;/m:t&gt;&lt;/m:r&gt;&lt;/m:e&gt;&lt;m:sub&gt;&lt;m:r&gt;&lt;m:rPr&gt;&lt;m:sty m:val=&quot;p&quot;/&gt;&lt;/m:rPr&gt;&lt;w:rPr&gt;&lt;w:rFonts w:ascii=&quot;Cambria Math&quot; w:h-ansi=&quot;Cambria Math&quot;/&gt;&lt;wx:font wx:val=&quot;Cambria Math&quot;/&gt;&lt;/w:rPr&gt;&lt;m:t&gt;D,water&lt;/m:t&gt;&lt;/m:r&gt;&lt;/m:sub&gt;&lt;/m:sSub&gt;&lt;/m:den&gt;&lt;/m:f&gt;&lt;/m:e&gt;&lt;/m:rad&gt;&lt;/m:e&gt;&lt;/m:d&gt;&lt;/m:oMath&gt;&lt;/m:oMathPara&gt;&lt;/w:p&gt;&lt;w:sectPr wsp:rsidR=&quot;00000000&quot; wsp:rsidRPr=&quot;00547C0B&quot;&gt;&lt;w:pgSz w:w=&quot;12240&quot; w:h=&quot;15840&quot;/&gt;&lt;w:pgMar w:top=&quot;1417&quot; w:right=&quot;1417&quot; w:bottom=&quot;1417&quot; w:left=&quot;1417&quot; w:header=&quot;708&quot; w:footer=&quot;708&quot; w:gutter=&quot;0&quot;/&gt;&lt;w:cols w:space=&quot;708&quot;/&gt;&lt;/w:sectPr&gt;&lt;/wx:sect&gt;&lt;/w:body&gt;&lt;/w:wordDocument&gt;">
            <v:imagedata r:id="rId22" o:title="" chromakey="white"/>
          </v:shape>
        </w:pict>
      </w:r>
    </w:p>
    <w:p w14:paraId="7B8007F8" w14:textId="77777777" w:rsidR="00F25B8E" w:rsidRDefault="00F25B8E" w:rsidP="00466B32">
      <w:pPr>
        <w:pStyle w:val="NORMAL"/>
      </w:pPr>
    </w:p>
    <w:p w14:paraId="79BEA855" w14:textId="77777777" w:rsidR="00F25B8E" w:rsidRPr="00C237D0" w:rsidRDefault="00F71908" w:rsidP="00F71908">
      <w:pPr>
        <w:pStyle w:val="NORMAL"/>
        <w:tabs>
          <w:tab w:val="left" w:pos="1134"/>
          <w:tab w:val="left" w:pos="1418"/>
          <w:tab w:val="left" w:pos="2268"/>
        </w:tabs>
        <w:ind w:left="2268" w:hanging="2268"/>
        <w:rPr>
          <w:rFonts w:cs="Arial"/>
        </w:rPr>
      </w:pPr>
      <w:r w:rsidRPr="00C237D0">
        <w:rPr>
          <w:rFonts w:cs="Arial"/>
        </w:rPr>
        <w:t>k</w:t>
      </w:r>
      <w:r w:rsidR="00466B32" w:rsidRPr="00C237D0">
        <w:rPr>
          <w:rFonts w:cs="Arial"/>
        </w:rPr>
        <w:t>d</w:t>
      </w:r>
      <w:r w:rsidR="00F25B8E" w:rsidRPr="00C237D0">
        <w:rPr>
          <w:rFonts w:cs="Arial"/>
        </w:rPr>
        <w:t>e</w:t>
      </w:r>
      <w:r w:rsidR="00F25B8E" w:rsidRPr="00C237D0">
        <w:rPr>
          <w:rFonts w:cs="Arial"/>
        </w:rPr>
        <w:tab/>
      </w:r>
      <w:r w:rsidR="00F25B8E" w:rsidRPr="00C237D0">
        <w:rPr>
          <w:rFonts w:cs="Arial"/>
        </w:rPr>
        <w:tab/>
      </w:r>
      <w:r w:rsidR="00466B32" w:rsidRPr="00C237D0">
        <w:rPr>
          <w:rFonts w:cs="Arial"/>
          <w:i/>
        </w:rPr>
        <w:t>d</w:t>
      </w:r>
      <w:r w:rsidR="00466B32" w:rsidRPr="00C237D0">
        <w:rPr>
          <w:rFonts w:cs="Arial"/>
          <w:i/>
          <w:vertAlign w:val="subscript"/>
        </w:rPr>
        <w:t>0</w:t>
      </w:r>
      <w:r w:rsidR="00F25B8E" w:rsidRPr="00C237D0">
        <w:rPr>
          <w:rFonts w:cs="Arial"/>
        </w:rPr>
        <w:tab/>
      </w:r>
      <w:r w:rsidR="00466B32" w:rsidRPr="00C237D0">
        <w:rPr>
          <w:rFonts w:cs="Arial"/>
        </w:rPr>
        <w:t xml:space="preserve">je průměrná konečná délka hrany zkušebního tělesa jako </w:t>
      </w:r>
      <w:r w:rsidR="00466B32" w:rsidRPr="00C237D0">
        <w:rPr>
          <w:rFonts w:cs="Arial"/>
          <w:i/>
        </w:rPr>
        <w:t>√(</w:t>
      </w:r>
      <w:proofErr w:type="spellStart"/>
      <w:r w:rsidR="00466B32" w:rsidRPr="00C237D0">
        <w:rPr>
          <w:rFonts w:cs="Arial"/>
          <w:i/>
        </w:rPr>
        <w:t>a∙b</w:t>
      </w:r>
      <w:proofErr w:type="spellEnd"/>
      <w:r w:rsidR="00466B32" w:rsidRPr="00C237D0">
        <w:rPr>
          <w:rFonts w:cs="Arial"/>
          <w:i/>
        </w:rPr>
        <w:t>)</w:t>
      </w:r>
      <w:r w:rsidR="00466B32" w:rsidRPr="00C237D0">
        <w:rPr>
          <w:rFonts w:cs="Arial"/>
        </w:rPr>
        <w:t xml:space="preserve"> (</w:t>
      </w:r>
      <w:r w:rsidR="00466B32" w:rsidRPr="00C237D0">
        <w:rPr>
          <w:rFonts w:cs="Arial"/>
          <w:i/>
        </w:rPr>
        <w:t>a</w:t>
      </w:r>
      <w:r w:rsidR="00466B32" w:rsidRPr="00C237D0">
        <w:rPr>
          <w:rFonts w:cs="Arial"/>
        </w:rPr>
        <w:t>, </w:t>
      </w:r>
      <w:r w:rsidR="00466B32" w:rsidRPr="00C237D0">
        <w:rPr>
          <w:rFonts w:cs="Arial"/>
          <w:i/>
        </w:rPr>
        <w:t>b</w:t>
      </w:r>
      <w:r w:rsidR="00466B32" w:rsidRPr="00C237D0">
        <w:rPr>
          <w:rFonts w:cs="Arial"/>
        </w:rPr>
        <w:t> = délka hran průřezu) [mm]</w:t>
      </w:r>
    </w:p>
    <w:p w14:paraId="224CACCE" w14:textId="77777777" w:rsidR="00F25B8E" w:rsidRPr="00C237D0" w:rsidRDefault="00F25B8E" w:rsidP="00F25B8E">
      <w:pPr>
        <w:pStyle w:val="NORMAL"/>
        <w:tabs>
          <w:tab w:val="left" w:pos="1134"/>
          <w:tab w:val="left" w:pos="1418"/>
          <w:tab w:val="left" w:pos="2268"/>
        </w:tabs>
        <w:ind w:firstLine="0"/>
        <w:rPr>
          <w:rFonts w:cs="Arial"/>
        </w:rPr>
      </w:pPr>
      <w:r w:rsidRPr="00C237D0">
        <w:rPr>
          <w:rFonts w:cs="Arial"/>
          <w:i/>
        </w:rPr>
        <w:tab/>
      </w:r>
      <w:r w:rsidRPr="00C237D0">
        <w:rPr>
          <w:rFonts w:cs="Arial"/>
          <w:i/>
        </w:rPr>
        <w:tab/>
      </w:r>
      <w:proofErr w:type="spellStart"/>
      <w:r w:rsidR="00466B32" w:rsidRPr="00C237D0">
        <w:rPr>
          <w:rFonts w:cs="Arial"/>
          <w:i/>
        </w:rPr>
        <w:t>F</w:t>
      </w:r>
      <w:r w:rsidR="00466B32" w:rsidRPr="00C237D0">
        <w:rPr>
          <w:rFonts w:cs="Arial"/>
          <w:i/>
          <w:vertAlign w:val="subscript"/>
        </w:rPr>
        <w:t>D,acid</w:t>
      </w:r>
      <w:proofErr w:type="spellEnd"/>
      <w:r w:rsidRPr="00C237D0">
        <w:rPr>
          <w:rFonts w:cs="Arial"/>
        </w:rPr>
        <w:tab/>
      </w:r>
      <w:r w:rsidR="00466B32" w:rsidRPr="00C237D0">
        <w:rPr>
          <w:rFonts w:cs="Arial"/>
        </w:rPr>
        <w:t>zkušební zatížení korodovaného zkušebního tělesa [kN]</w:t>
      </w:r>
    </w:p>
    <w:p w14:paraId="728E3246" w14:textId="77777777" w:rsidR="00466B32" w:rsidRPr="00C237D0" w:rsidRDefault="00F25B8E" w:rsidP="00F25B8E">
      <w:pPr>
        <w:pStyle w:val="NORMAL"/>
        <w:tabs>
          <w:tab w:val="left" w:pos="1134"/>
          <w:tab w:val="left" w:pos="1418"/>
          <w:tab w:val="left" w:pos="2268"/>
        </w:tabs>
        <w:ind w:firstLine="0"/>
        <w:rPr>
          <w:rFonts w:cs="Arial"/>
        </w:rPr>
      </w:pPr>
      <w:r w:rsidRPr="00C237D0">
        <w:rPr>
          <w:rFonts w:cs="Arial"/>
          <w:i/>
        </w:rPr>
        <w:tab/>
      </w:r>
      <w:r w:rsidRPr="00C237D0">
        <w:rPr>
          <w:rFonts w:cs="Arial"/>
          <w:i/>
        </w:rPr>
        <w:tab/>
      </w:r>
      <w:proofErr w:type="spellStart"/>
      <w:r w:rsidR="00466B32" w:rsidRPr="00C237D0">
        <w:rPr>
          <w:rFonts w:cs="Arial"/>
          <w:i/>
        </w:rPr>
        <w:t>F</w:t>
      </w:r>
      <w:r w:rsidR="00466B32" w:rsidRPr="00C237D0">
        <w:rPr>
          <w:rFonts w:cs="Arial"/>
          <w:i/>
          <w:vertAlign w:val="subscript"/>
        </w:rPr>
        <w:t>D,water</w:t>
      </w:r>
      <w:proofErr w:type="spellEnd"/>
      <w:r w:rsidRPr="00C237D0">
        <w:rPr>
          <w:rFonts w:cs="Arial"/>
        </w:rPr>
        <w:tab/>
      </w:r>
      <w:r w:rsidR="00466B32" w:rsidRPr="00C237D0">
        <w:rPr>
          <w:rFonts w:cs="Arial"/>
        </w:rPr>
        <w:t xml:space="preserve">zkušební zatížení </w:t>
      </w:r>
      <w:r w:rsidR="00F71908" w:rsidRPr="00C237D0">
        <w:rPr>
          <w:rFonts w:cs="Arial"/>
        </w:rPr>
        <w:t>referenčního zkušebního tělesa</w:t>
      </w:r>
      <w:r w:rsidR="00466B32" w:rsidRPr="00C237D0">
        <w:rPr>
          <w:rFonts w:cs="Arial"/>
        </w:rPr>
        <w:t xml:space="preserve"> [kN].</w:t>
      </w:r>
    </w:p>
    <w:p w14:paraId="542BA6A8" w14:textId="77777777" w:rsidR="00BA1E47" w:rsidRPr="008E1D0F" w:rsidRDefault="004C73FA" w:rsidP="00C837FF">
      <w:pPr>
        <w:pStyle w:val="NADPIS10"/>
        <w:keepLines/>
        <w:rPr>
          <w:rFonts w:cs="Arial"/>
        </w:rPr>
      </w:pPr>
      <w:r>
        <w:rPr>
          <w:rFonts w:cs="Arial"/>
          <w:lang w:val="cs-CZ"/>
        </w:rPr>
        <w:br w:type="page"/>
      </w:r>
      <w:bookmarkStart w:id="42" w:name="_Toc81812951"/>
      <w:r w:rsidR="002F58C8">
        <w:rPr>
          <w:rFonts w:cs="Arial"/>
          <w:lang w:val="cs-CZ"/>
        </w:rPr>
        <w:lastRenderedPageBreak/>
        <w:t>4</w:t>
      </w:r>
      <w:r w:rsidR="00912E7C" w:rsidRPr="008E1D0F">
        <w:rPr>
          <w:rFonts w:cs="Arial"/>
        </w:rPr>
        <w:t xml:space="preserve">. </w:t>
      </w:r>
      <w:bookmarkEnd w:id="22"/>
      <w:bookmarkEnd w:id="38"/>
      <w:r w:rsidR="000D65C5" w:rsidRPr="008E1D0F">
        <w:rPr>
          <w:rFonts w:cs="Arial"/>
        </w:rPr>
        <w:t xml:space="preserve">Ověření </w:t>
      </w:r>
      <w:r w:rsidR="000D65C5" w:rsidRPr="00AD116B">
        <w:rPr>
          <w:rFonts w:cs="Arial"/>
        </w:rPr>
        <w:t>vlastností</w:t>
      </w:r>
      <w:r w:rsidR="000D65C5" w:rsidRPr="008E1D0F">
        <w:rPr>
          <w:rFonts w:cs="Arial"/>
        </w:rPr>
        <w:t xml:space="preserve"> funkčního vzorku</w:t>
      </w:r>
      <w:bookmarkEnd w:id="39"/>
      <w:bookmarkEnd w:id="42"/>
      <w:r w:rsidR="00BA2BB6" w:rsidRPr="008E1D0F">
        <w:rPr>
          <w:rFonts w:cs="Arial"/>
        </w:rPr>
        <w:t xml:space="preserve"> </w:t>
      </w:r>
    </w:p>
    <w:p w14:paraId="29A5655B" w14:textId="77777777" w:rsidR="00472E64" w:rsidRPr="00C3316B" w:rsidRDefault="002F58C8" w:rsidP="00C3316B">
      <w:pPr>
        <w:widowControl/>
        <w:spacing w:after="240"/>
        <w:rPr>
          <w:rFonts w:cs="Arial"/>
          <w:sz w:val="24"/>
        </w:rPr>
      </w:pPr>
      <w:r w:rsidRPr="00C3316B">
        <w:rPr>
          <w:rFonts w:cs="Arial"/>
          <w:sz w:val="24"/>
        </w:rPr>
        <w:t xml:space="preserve">Při ověřování </w:t>
      </w:r>
      <w:r w:rsidR="003C7886" w:rsidRPr="00C3316B">
        <w:rPr>
          <w:rFonts w:cs="Arial"/>
          <w:sz w:val="24"/>
        </w:rPr>
        <w:t>f</w:t>
      </w:r>
      <w:r w:rsidR="00472E64" w:rsidRPr="00C3316B">
        <w:rPr>
          <w:rFonts w:cs="Arial"/>
          <w:sz w:val="24"/>
        </w:rPr>
        <w:t>unkční</w:t>
      </w:r>
      <w:r w:rsidR="00050B60" w:rsidRPr="00C3316B">
        <w:rPr>
          <w:rFonts w:cs="Arial"/>
          <w:sz w:val="24"/>
        </w:rPr>
        <w:t>ho</w:t>
      </w:r>
      <w:r w:rsidR="003C7886" w:rsidRPr="00C3316B">
        <w:rPr>
          <w:rFonts w:cs="Arial"/>
          <w:sz w:val="24"/>
        </w:rPr>
        <w:t xml:space="preserve"> vzorku</w:t>
      </w:r>
      <w:r w:rsidR="00472E64" w:rsidRPr="00C3316B">
        <w:rPr>
          <w:rFonts w:cs="Arial"/>
          <w:sz w:val="24"/>
        </w:rPr>
        <w:t xml:space="preserve"> </w:t>
      </w:r>
      <w:r w:rsidR="00AD116B">
        <w:rPr>
          <w:rFonts w:cs="Arial"/>
          <w:sz w:val="24"/>
        </w:rPr>
        <w:t xml:space="preserve">chemicky odolné </w:t>
      </w:r>
      <w:r w:rsidR="00022274">
        <w:rPr>
          <w:rFonts w:cs="Arial"/>
          <w:sz w:val="24"/>
        </w:rPr>
        <w:t>spárovací</w:t>
      </w:r>
      <w:r w:rsidR="00DB22FE">
        <w:rPr>
          <w:rFonts w:cs="Arial"/>
          <w:sz w:val="24"/>
        </w:rPr>
        <w:t xml:space="preserve"> hmoty</w:t>
      </w:r>
      <w:r w:rsidR="00050B60" w:rsidRPr="00C3316B">
        <w:rPr>
          <w:rFonts w:cs="Arial"/>
          <w:sz w:val="24"/>
        </w:rPr>
        <w:t xml:space="preserve"> </w:t>
      </w:r>
      <w:r w:rsidR="003C7886" w:rsidRPr="00C3316B">
        <w:rPr>
          <w:rFonts w:cs="Arial"/>
          <w:sz w:val="24"/>
        </w:rPr>
        <w:t xml:space="preserve">bylo </w:t>
      </w:r>
      <w:r w:rsidR="00AD116B">
        <w:rPr>
          <w:rFonts w:cs="Arial"/>
          <w:sz w:val="24"/>
        </w:rPr>
        <w:t xml:space="preserve">nejprve, na maltě </w:t>
      </w:r>
      <w:r w:rsidR="003C7886" w:rsidRPr="00C3316B">
        <w:rPr>
          <w:rFonts w:cs="Arial"/>
          <w:sz w:val="24"/>
          <w:lang w:eastAsia="x-none"/>
        </w:rPr>
        <w:t>v </w:t>
      </w:r>
      <w:r w:rsidR="003C7886" w:rsidRPr="00C3316B">
        <w:rPr>
          <w:rFonts w:cs="Arial"/>
          <w:sz w:val="24"/>
        </w:rPr>
        <w:t xml:space="preserve">čerstvém stavu, provedeno stanovení </w:t>
      </w:r>
      <w:r w:rsidR="00050B60" w:rsidRPr="00C3316B">
        <w:rPr>
          <w:rFonts w:cs="Arial"/>
          <w:sz w:val="24"/>
        </w:rPr>
        <w:t>konzistence</w:t>
      </w:r>
      <w:r w:rsidR="003C7886" w:rsidRPr="00C3316B">
        <w:rPr>
          <w:rFonts w:cs="Arial"/>
          <w:sz w:val="24"/>
        </w:rPr>
        <w:t xml:space="preserve"> rozlitím </w:t>
      </w:r>
      <w:r w:rsidR="00AD116B">
        <w:rPr>
          <w:rFonts w:cs="Arial"/>
          <w:sz w:val="24"/>
        </w:rPr>
        <w:t>s použitím střásacího stolku</w:t>
      </w:r>
      <w:r w:rsidR="00050B60" w:rsidRPr="00C3316B">
        <w:rPr>
          <w:rFonts w:cs="Arial"/>
          <w:sz w:val="24"/>
        </w:rPr>
        <w:t>. N</w:t>
      </w:r>
      <w:r w:rsidR="003C7886" w:rsidRPr="00C3316B">
        <w:rPr>
          <w:rFonts w:cs="Arial"/>
          <w:sz w:val="24"/>
        </w:rPr>
        <w:t>ásledně byl</w:t>
      </w:r>
      <w:r w:rsidR="00AD116B">
        <w:rPr>
          <w:rFonts w:cs="Arial"/>
          <w:sz w:val="24"/>
        </w:rPr>
        <w:t>a</w:t>
      </w:r>
      <w:r w:rsidR="00050B60" w:rsidRPr="00C3316B">
        <w:rPr>
          <w:rFonts w:cs="Arial"/>
          <w:sz w:val="24"/>
        </w:rPr>
        <w:t xml:space="preserve"> </w:t>
      </w:r>
      <w:r w:rsidR="00AD116B">
        <w:rPr>
          <w:rFonts w:cs="Arial"/>
          <w:sz w:val="24"/>
        </w:rPr>
        <w:t>stanovena pevnost v tlaku zkušebních těles p</w:t>
      </w:r>
      <w:r w:rsidR="00050B60" w:rsidRPr="00C3316B">
        <w:rPr>
          <w:rFonts w:cs="Arial"/>
          <w:sz w:val="24"/>
        </w:rPr>
        <w:t>o 28 dnech zrání</w:t>
      </w:r>
      <w:r w:rsidR="00AD116B">
        <w:rPr>
          <w:rFonts w:cs="Arial"/>
          <w:sz w:val="24"/>
        </w:rPr>
        <w:t>. Po</w:t>
      </w:r>
      <w:r w:rsidR="00050B60" w:rsidRPr="00C3316B">
        <w:rPr>
          <w:rFonts w:cs="Arial"/>
          <w:sz w:val="24"/>
        </w:rPr>
        <w:t xml:space="preserve"> 60 dnech zrání bylo u dalších zkušebních těles započato </w:t>
      </w:r>
      <w:r w:rsidR="00AD116B">
        <w:rPr>
          <w:rFonts w:cs="Arial"/>
          <w:sz w:val="24"/>
        </w:rPr>
        <w:t xml:space="preserve">stanovení </w:t>
      </w:r>
      <w:r w:rsidR="00AD116B" w:rsidRPr="00AD116B">
        <w:rPr>
          <w:rFonts w:cs="Arial"/>
          <w:sz w:val="24"/>
        </w:rPr>
        <w:t>chemické odolnosti v roztoku kyseliny sírové</w:t>
      </w:r>
      <w:r w:rsidR="00AD116B">
        <w:rPr>
          <w:rFonts w:cs="Arial"/>
          <w:sz w:val="24"/>
        </w:rPr>
        <w:t xml:space="preserve"> o molární koncentraci </w:t>
      </w:r>
      <w:r w:rsidR="00C237D0">
        <w:rPr>
          <w:rFonts w:cs="Arial"/>
          <w:sz w:val="24"/>
        </w:rPr>
        <w:t>c(H</w:t>
      </w:r>
      <w:r w:rsidR="00C237D0" w:rsidRPr="00D9730C">
        <w:rPr>
          <w:rFonts w:cs="Arial"/>
          <w:sz w:val="24"/>
          <w:vertAlign w:val="subscript"/>
        </w:rPr>
        <w:t>2</w:t>
      </w:r>
      <w:r w:rsidR="00C237D0">
        <w:rPr>
          <w:rFonts w:cs="Arial"/>
          <w:sz w:val="24"/>
        </w:rPr>
        <w:t>SO</w:t>
      </w:r>
      <w:r w:rsidR="00C237D0" w:rsidRPr="00D9730C">
        <w:rPr>
          <w:rFonts w:cs="Arial"/>
          <w:sz w:val="24"/>
          <w:vertAlign w:val="subscript"/>
        </w:rPr>
        <w:t>4</w:t>
      </w:r>
      <w:r w:rsidR="00C237D0">
        <w:rPr>
          <w:rFonts w:cs="Arial"/>
          <w:sz w:val="24"/>
        </w:rPr>
        <w:t>) =1,0 mol/l</w:t>
      </w:r>
      <w:r w:rsidR="00050B60" w:rsidRPr="00C3316B">
        <w:rPr>
          <w:rFonts w:cs="Arial"/>
          <w:sz w:val="24"/>
        </w:rPr>
        <w:t>.</w:t>
      </w:r>
      <w:r w:rsidR="00DB22FE">
        <w:rPr>
          <w:rFonts w:cs="Arial"/>
          <w:sz w:val="24"/>
        </w:rPr>
        <w:t xml:space="preserve"> Po</w:t>
      </w:r>
      <w:r w:rsidR="00022274">
        <w:rPr>
          <w:rFonts w:cs="Arial"/>
          <w:sz w:val="24"/>
        </w:rPr>
        <w:t> </w:t>
      </w:r>
      <w:r w:rsidR="00DB22FE">
        <w:rPr>
          <w:rFonts w:cs="Arial"/>
          <w:sz w:val="24"/>
        </w:rPr>
        <w:t>90</w:t>
      </w:r>
      <w:r w:rsidR="00022274">
        <w:rPr>
          <w:rFonts w:cs="Arial"/>
          <w:sz w:val="24"/>
        </w:rPr>
        <w:t> </w:t>
      </w:r>
      <w:r w:rsidR="00DB22FE">
        <w:rPr>
          <w:rFonts w:cs="Arial"/>
          <w:sz w:val="24"/>
        </w:rPr>
        <w:t>dnech zrání byl stanoven odpor funkčního vzorku vůči kapilární absorpci.</w:t>
      </w:r>
    </w:p>
    <w:p w14:paraId="492E243B" w14:textId="301253FF" w:rsidR="00BC7AFF" w:rsidRDefault="002A1D0F" w:rsidP="00C3316B">
      <w:pPr>
        <w:widowControl/>
        <w:spacing w:after="240"/>
        <w:rPr>
          <w:rFonts w:cs="Arial"/>
          <w:sz w:val="24"/>
          <w:lang w:eastAsia="x-none"/>
        </w:rPr>
      </w:pPr>
      <w:r w:rsidRPr="00C3316B">
        <w:rPr>
          <w:rFonts w:cs="Arial"/>
          <w:sz w:val="24"/>
        </w:rPr>
        <w:t>Testovan</w:t>
      </w:r>
      <w:r w:rsidR="00DC0017" w:rsidRPr="00C3316B">
        <w:rPr>
          <w:rFonts w:cs="Arial"/>
          <w:sz w:val="24"/>
        </w:rPr>
        <w:t xml:space="preserve">á </w:t>
      </w:r>
      <w:r w:rsidR="00C237D0">
        <w:rPr>
          <w:rFonts w:cs="Arial"/>
          <w:sz w:val="24"/>
        </w:rPr>
        <w:t xml:space="preserve">chemicky odolná </w:t>
      </w:r>
      <w:r w:rsidR="00022274">
        <w:rPr>
          <w:rFonts w:cs="Arial"/>
          <w:sz w:val="24"/>
        </w:rPr>
        <w:t>spárovací</w:t>
      </w:r>
      <w:r w:rsidR="00DB22FE">
        <w:rPr>
          <w:rFonts w:cs="Arial"/>
          <w:sz w:val="24"/>
        </w:rPr>
        <w:t xml:space="preserve"> hmota</w:t>
      </w:r>
      <w:r w:rsidR="00DC0017" w:rsidRPr="00C3316B">
        <w:rPr>
          <w:rFonts w:cs="Arial"/>
          <w:sz w:val="24"/>
        </w:rPr>
        <w:t xml:space="preserve"> </w:t>
      </w:r>
      <w:r w:rsidR="00BC7AFF" w:rsidRPr="00C3316B">
        <w:rPr>
          <w:rFonts w:cs="Arial"/>
          <w:sz w:val="24"/>
        </w:rPr>
        <w:t>prokázal</w:t>
      </w:r>
      <w:r w:rsidR="00DC0017" w:rsidRPr="00C3316B">
        <w:rPr>
          <w:rFonts w:cs="Arial"/>
          <w:sz w:val="24"/>
        </w:rPr>
        <w:t>a</w:t>
      </w:r>
      <w:r w:rsidR="00BC7AFF" w:rsidRPr="00C3316B">
        <w:rPr>
          <w:rFonts w:cs="Arial"/>
          <w:sz w:val="24"/>
        </w:rPr>
        <w:t xml:space="preserve"> velmi dobré vlastnosti. </w:t>
      </w:r>
      <w:r w:rsidR="00DC0017" w:rsidRPr="00C3316B">
        <w:rPr>
          <w:rFonts w:cs="Arial"/>
          <w:sz w:val="24"/>
        </w:rPr>
        <w:t xml:space="preserve">Hodnota rozlití byla </w:t>
      </w:r>
      <w:r w:rsidR="00C237D0">
        <w:rPr>
          <w:rFonts w:cs="Arial"/>
          <w:sz w:val="24"/>
        </w:rPr>
        <w:t>14</w:t>
      </w:r>
      <w:r w:rsidR="00022274">
        <w:rPr>
          <w:rFonts w:cs="Arial"/>
          <w:sz w:val="24"/>
        </w:rPr>
        <w:t>5,0</w:t>
      </w:r>
      <w:r w:rsidR="00E061E0" w:rsidRPr="00C3316B">
        <w:rPr>
          <w:rFonts w:cs="Arial"/>
          <w:sz w:val="24"/>
        </w:rPr>
        <w:t xml:space="preserve"> mm</w:t>
      </w:r>
      <w:r w:rsidR="00DC0017" w:rsidRPr="00C3316B">
        <w:rPr>
          <w:rFonts w:cs="Arial"/>
          <w:sz w:val="24"/>
        </w:rPr>
        <w:t xml:space="preserve">. </w:t>
      </w:r>
      <w:r w:rsidR="00E061E0" w:rsidRPr="00C3316B">
        <w:rPr>
          <w:rFonts w:cs="Arial"/>
          <w:sz w:val="24"/>
        </w:rPr>
        <w:t>Průměrná hodnota</w:t>
      </w:r>
      <w:r w:rsidR="00BC7AFF" w:rsidRPr="00C3316B">
        <w:rPr>
          <w:rFonts w:cs="Arial"/>
          <w:sz w:val="24"/>
        </w:rPr>
        <w:t xml:space="preserve"> pevnosti v tlaku </w:t>
      </w:r>
      <w:r w:rsidR="00E061E0" w:rsidRPr="00C3316B">
        <w:rPr>
          <w:rFonts w:cs="Arial"/>
          <w:sz w:val="24"/>
        </w:rPr>
        <w:t>činila</w:t>
      </w:r>
      <w:r w:rsidR="00BC7AFF" w:rsidRPr="00C3316B">
        <w:rPr>
          <w:rFonts w:cs="Arial"/>
          <w:sz w:val="24"/>
        </w:rPr>
        <w:t xml:space="preserve"> </w:t>
      </w:r>
      <w:r w:rsidR="00DB22FE">
        <w:rPr>
          <w:rFonts w:cs="Arial"/>
          <w:sz w:val="24"/>
        </w:rPr>
        <w:t>4</w:t>
      </w:r>
      <w:r w:rsidR="00022274">
        <w:rPr>
          <w:rFonts w:cs="Arial"/>
          <w:sz w:val="24"/>
        </w:rPr>
        <w:t>0,2</w:t>
      </w:r>
      <w:r w:rsidR="00DC0017" w:rsidRPr="00C3316B">
        <w:rPr>
          <w:rFonts w:cs="Arial"/>
          <w:sz w:val="24"/>
        </w:rPr>
        <w:t> N/mm</w:t>
      </w:r>
      <w:r w:rsidR="00DC0017" w:rsidRPr="00C3316B">
        <w:rPr>
          <w:rFonts w:cs="Arial"/>
          <w:sz w:val="24"/>
          <w:vertAlign w:val="superscript"/>
        </w:rPr>
        <w:t>2</w:t>
      </w:r>
      <w:r w:rsidR="00DB22FE">
        <w:rPr>
          <w:rFonts w:cs="Arial"/>
          <w:sz w:val="24"/>
        </w:rPr>
        <w:t xml:space="preserve">. </w:t>
      </w:r>
      <w:r w:rsidR="00C237D0">
        <w:rPr>
          <w:rFonts w:cs="Arial"/>
          <w:sz w:val="24"/>
        </w:rPr>
        <w:t>Hloubka koroze zkušebních těles vystavených po dobu 14 dní působení roztoku kyseliny sírové o koncentraci c(H</w:t>
      </w:r>
      <w:r w:rsidR="00C237D0" w:rsidRPr="00D9730C">
        <w:rPr>
          <w:rFonts w:cs="Arial"/>
          <w:sz w:val="24"/>
          <w:vertAlign w:val="subscript"/>
        </w:rPr>
        <w:t>2</w:t>
      </w:r>
      <w:r w:rsidR="00C237D0">
        <w:rPr>
          <w:rFonts w:cs="Arial"/>
          <w:sz w:val="24"/>
        </w:rPr>
        <w:t>SO</w:t>
      </w:r>
      <w:r w:rsidR="00C237D0" w:rsidRPr="00D9730C">
        <w:rPr>
          <w:rFonts w:cs="Arial"/>
          <w:sz w:val="24"/>
          <w:vertAlign w:val="subscript"/>
        </w:rPr>
        <w:t>4</w:t>
      </w:r>
      <w:r w:rsidR="00C237D0">
        <w:rPr>
          <w:rFonts w:cs="Arial"/>
          <w:sz w:val="24"/>
        </w:rPr>
        <w:t>) =1,0 mol/l</w:t>
      </w:r>
      <w:r w:rsidR="00C237D0" w:rsidRPr="00C3316B">
        <w:rPr>
          <w:rFonts w:cs="Arial"/>
          <w:sz w:val="24"/>
        </w:rPr>
        <w:t xml:space="preserve"> </w:t>
      </w:r>
      <w:r w:rsidR="00C237D0">
        <w:rPr>
          <w:rFonts w:cs="Arial"/>
          <w:sz w:val="24"/>
        </w:rPr>
        <w:t xml:space="preserve">byla </w:t>
      </w:r>
      <w:r w:rsidR="00DB22FE">
        <w:rPr>
          <w:rFonts w:cs="Arial"/>
          <w:sz w:val="24"/>
        </w:rPr>
        <w:t>1,</w:t>
      </w:r>
      <w:r w:rsidR="001D0689">
        <w:rPr>
          <w:rFonts w:cs="Arial"/>
          <w:sz w:val="24"/>
        </w:rPr>
        <w:t>6</w:t>
      </w:r>
      <w:r w:rsidR="00022274">
        <w:rPr>
          <w:rFonts w:cs="Arial"/>
          <w:sz w:val="24"/>
        </w:rPr>
        <w:t>74</w:t>
      </w:r>
      <w:r w:rsidR="00C237D0">
        <w:rPr>
          <w:rFonts w:cs="Arial"/>
          <w:sz w:val="24"/>
        </w:rPr>
        <w:t xml:space="preserve"> mm a úbytek pevnosti v tlaku </w:t>
      </w:r>
      <w:r w:rsidR="00B576D4">
        <w:rPr>
          <w:rFonts w:cs="Arial"/>
          <w:sz w:val="24"/>
        </w:rPr>
        <w:t xml:space="preserve">byl </w:t>
      </w:r>
      <w:r w:rsidR="00022274">
        <w:rPr>
          <w:rFonts w:cs="Arial"/>
          <w:sz w:val="24"/>
        </w:rPr>
        <w:t>19,5</w:t>
      </w:r>
      <w:r w:rsidR="00B576D4">
        <w:rPr>
          <w:rFonts w:cs="Arial"/>
          <w:sz w:val="24"/>
        </w:rPr>
        <w:t xml:space="preserve"> %. </w:t>
      </w:r>
      <w:r w:rsidR="00BC7AFF" w:rsidRPr="00C3316B">
        <w:rPr>
          <w:rFonts w:cs="Arial"/>
          <w:sz w:val="24"/>
        </w:rPr>
        <w:t>Veškeré získané výsledky jsou rovněž přehledně znázorněny v tabulce níže.</w:t>
      </w:r>
      <w:r w:rsidR="00DB22FE">
        <w:rPr>
          <w:rFonts w:cs="Arial"/>
          <w:sz w:val="24"/>
        </w:rPr>
        <w:t xml:space="preserve"> Odpor </w:t>
      </w:r>
      <w:r w:rsidR="00DB22FE" w:rsidRPr="00DB22FE">
        <w:rPr>
          <w:rFonts w:cs="Arial"/>
          <w:sz w:val="24"/>
        </w:rPr>
        <w:t>vůči kapilární absorpci dosáhl hodnoty 0,</w:t>
      </w:r>
      <w:r w:rsidR="00022274">
        <w:rPr>
          <w:rFonts w:cs="Arial"/>
          <w:sz w:val="24"/>
        </w:rPr>
        <w:t>11</w:t>
      </w:r>
      <w:r w:rsidR="00DB22FE" w:rsidRPr="00DB22FE">
        <w:rPr>
          <w:rFonts w:cs="Arial"/>
          <w:sz w:val="24"/>
        </w:rPr>
        <w:t xml:space="preserve"> </w:t>
      </w:r>
      <w:r w:rsidR="00DB22FE" w:rsidRPr="00DB22FE">
        <w:rPr>
          <w:rFonts w:cs="Arial"/>
          <w:sz w:val="24"/>
          <w:lang w:eastAsia="x-none"/>
        </w:rPr>
        <w:t>kg</w:t>
      </w:r>
      <w:r w:rsidR="001505EF">
        <w:rPr>
          <w:rFonts w:cs="Arial"/>
          <w:sz w:val="24"/>
          <w:lang w:eastAsia="x-none"/>
        </w:rPr>
        <w:t>∙</w:t>
      </w:r>
      <w:r w:rsidR="00DB22FE">
        <w:rPr>
          <w:rFonts w:cs="Arial"/>
          <w:sz w:val="24"/>
          <w:lang w:eastAsia="x-none"/>
        </w:rPr>
        <w:t>(</w:t>
      </w:r>
      <w:r w:rsidR="00DB22FE" w:rsidRPr="00DB22FE">
        <w:rPr>
          <w:rFonts w:cs="Arial"/>
          <w:sz w:val="24"/>
          <w:lang w:eastAsia="x-none"/>
        </w:rPr>
        <w:t>m</w:t>
      </w:r>
      <w:r w:rsidR="00DB22FE" w:rsidRPr="00DB22FE">
        <w:rPr>
          <w:rFonts w:cs="Arial"/>
          <w:sz w:val="24"/>
          <w:vertAlign w:val="superscript"/>
          <w:lang w:eastAsia="x-none"/>
        </w:rPr>
        <w:t>2</w:t>
      </w:r>
      <w:r w:rsidR="001505EF">
        <w:rPr>
          <w:rFonts w:cs="Arial"/>
          <w:sz w:val="24"/>
          <w:lang w:eastAsia="x-none"/>
        </w:rPr>
        <w:t>∙</w:t>
      </w:r>
      <w:r w:rsidR="00DB22FE" w:rsidRPr="00DB22FE">
        <w:rPr>
          <w:rFonts w:cs="Arial"/>
          <w:sz w:val="24"/>
          <w:lang w:eastAsia="x-none"/>
        </w:rPr>
        <w:t>min</w:t>
      </w:r>
      <w:r w:rsidR="00DB22FE" w:rsidRPr="00DB22FE">
        <w:rPr>
          <w:rFonts w:cs="Arial"/>
          <w:sz w:val="24"/>
          <w:vertAlign w:val="superscript"/>
          <w:lang w:eastAsia="x-none"/>
        </w:rPr>
        <w:t>0,5</w:t>
      </w:r>
      <w:r w:rsidR="00DB22FE">
        <w:rPr>
          <w:rFonts w:cs="Arial"/>
          <w:sz w:val="24"/>
          <w:lang w:eastAsia="x-none"/>
        </w:rPr>
        <w:t>)</w:t>
      </w:r>
      <w:r w:rsidR="00DB22FE" w:rsidRPr="00DB22FE">
        <w:rPr>
          <w:rFonts w:cs="Arial"/>
          <w:sz w:val="24"/>
          <w:vertAlign w:val="superscript"/>
          <w:lang w:eastAsia="x-none"/>
        </w:rPr>
        <w:t>-1</w:t>
      </w:r>
      <w:r w:rsidR="00DB22FE">
        <w:rPr>
          <w:rFonts w:cs="Arial"/>
          <w:sz w:val="24"/>
          <w:lang w:eastAsia="x-none"/>
        </w:rPr>
        <w:t>.</w:t>
      </w:r>
    </w:p>
    <w:p w14:paraId="38A7C8A1" w14:textId="045D1FFC" w:rsidR="007E6DCD" w:rsidRPr="00C3316B" w:rsidRDefault="007E6DCD" w:rsidP="007E6DCD">
      <w:pPr>
        <w:pStyle w:val="TABULKY"/>
      </w:pPr>
      <w:bookmarkStart w:id="43" w:name="_Hlk92207600"/>
      <w:bookmarkStart w:id="44" w:name="_Hlk92207534"/>
      <w:r>
        <w:t>Výsledky laboratorního stanovení parametrů funkčního vzorku.</w:t>
      </w:r>
      <w:bookmarkEnd w:id="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08"/>
        <w:gridCol w:w="1844"/>
        <w:gridCol w:w="1342"/>
      </w:tblGrid>
      <w:tr w:rsidR="00CD0D67" w:rsidRPr="00E86416" w14:paraId="5C32CADF" w14:textId="77777777" w:rsidTr="00E86416">
        <w:trPr>
          <w:trHeight w:val="510"/>
          <w:jc w:val="center"/>
        </w:trPr>
        <w:tc>
          <w:tcPr>
            <w:tcW w:w="3322" w:type="pct"/>
            <w:shd w:val="clear" w:color="auto" w:fill="F2F2F2"/>
            <w:noWrap/>
            <w:vAlign w:val="center"/>
            <w:hideMark/>
          </w:tcPr>
          <w:bookmarkEnd w:id="44"/>
          <w:p w14:paraId="0A30D2EA" w14:textId="77777777" w:rsidR="00CD0D67" w:rsidRPr="00E86416" w:rsidRDefault="00CD0D67" w:rsidP="00E86416">
            <w:pPr>
              <w:keepNext/>
              <w:keepLines/>
              <w:widowControl/>
              <w:spacing w:line="240" w:lineRule="auto"/>
              <w:jc w:val="center"/>
              <w:rPr>
                <w:rFonts w:cs="Arial"/>
                <w:b/>
                <w:bCs/>
                <w:szCs w:val="22"/>
              </w:rPr>
            </w:pPr>
            <w:r w:rsidRPr="00E86416">
              <w:rPr>
                <w:rFonts w:cs="Arial"/>
                <w:b/>
                <w:bCs/>
                <w:szCs w:val="22"/>
              </w:rPr>
              <w:t>Zkouška</w:t>
            </w:r>
          </w:p>
        </w:tc>
        <w:tc>
          <w:tcPr>
            <w:tcW w:w="971" w:type="pct"/>
            <w:shd w:val="clear" w:color="auto" w:fill="F2F2F2"/>
            <w:vAlign w:val="center"/>
          </w:tcPr>
          <w:p w14:paraId="0E180891" w14:textId="77777777" w:rsidR="00CD0D67" w:rsidRPr="00E86416" w:rsidRDefault="00CD0D67" w:rsidP="00E86416">
            <w:pPr>
              <w:keepNext/>
              <w:keepLines/>
              <w:widowControl/>
              <w:spacing w:line="240" w:lineRule="auto"/>
              <w:jc w:val="center"/>
              <w:rPr>
                <w:rFonts w:cs="Arial"/>
                <w:b/>
                <w:szCs w:val="22"/>
              </w:rPr>
            </w:pPr>
            <w:r w:rsidRPr="00E86416">
              <w:rPr>
                <w:rFonts w:cs="Arial"/>
                <w:b/>
                <w:szCs w:val="22"/>
              </w:rPr>
              <w:t>Jednotka</w:t>
            </w:r>
          </w:p>
        </w:tc>
        <w:tc>
          <w:tcPr>
            <w:tcW w:w="708" w:type="pct"/>
            <w:shd w:val="clear" w:color="auto" w:fill="F2F2F2"/>
            <w:vAlign w:val="center"/>
          </w:tcPr>
          <w:p w14:paraId="4B0D66EF" w14:textId="77777777" w:rsidR="00CD0D67" w:rsidRPr="00E86416" w:rsidRDefault="00CD0D67" w:rsidP="00E86416">
            <w:pPr>
              <w:keepNext/>
              <w:keepLines/>
              <w:widowControl/>
              <w:spacing w:line="240" w:lineRule="auto"/>
              <w:jc w:val="center"/>
              <w:rPr>
                <w:rFonts w:cs="Arial"/>
                <w:b/>
                <w:szCs w:val="22"/>
              </w:rPr>
            </w:pPr>
            <w:r w:rsidRPr="00E86416">
              <w:rPr>
                <w:rFonts w:cs="Arial"/>
                <w:b/>
                <w:szCs w:val="22"/>
              </w:rPr>
              <w:t>Výsledek</w:t>
            </w:r>
          </w:p>
        </w:tc>
      </w:tr>
      <w:tr w:rsidR="00DC0017" w:rsidRPr="00E86416" w14:paraId="72F5E63A" w14:textId="77777777" w:rsidTr="00E86416">
        <w:trPr>
          <w:trHeight w:val="510"/>
          <w:jc w:val="center"/>
        </w:trPr>
        <w:tc>
          <w:tcPr>
            <w:tcW w:w="3322" w:type="pct"/>
            <w:shd w:val="clear" w:color="auto" w:fill="auto"/>
            <w:noWrap/>
            <w:vAlign w:val="center"/>
            <w:hideMark/>
          </w:tcPr>
          <w:p w14:paraId="239DA401" w14:textId="65EE3B95" w:rsidR="00DC0017" w:rsidRPr="00E86416" w:rsidRDefault="00DC0017" w:rsidP="00E86416">
            <w:pPr>
              <w:keepNext/>
              <w:keepLines/>
              <w:widowControl/>
              <w:jc w:val="center"/>
              <w:rPr>
                <w:rFonts w:cs="Arial"/>
                <w:bCs/>
                <w:szCs w:val="22"/>
              </w:rPr>
            </w:pPr>
            <w:r w:rsidRPr="00E86416">
              <w:rPr>
                <w:rFonts w:cs="Arial"/>
                <w:bCs/>
                <w:szCs w:val="22"/>
              </w:rPr>
              <w:t xml:space="preserve">Stanovení </w:t>
            </w:r>
            <w:r w:rsidR="00B576D4" w:rsidRPr="00E86416">
              <w:rPr>
                <w:rFonts w:cs="Arial"/>
                <w:bCs/>
                <w:szCs w:val="22"/>
              </w:rPr>
              <w:t>konzistence – rozlití</w:t>
            </w:r>
          </w:p>
        </w:tc>
        <w:tc>
          <w:tcPr>
            <w:tcW w:w="971" w:type="pct"/>
            <w:shd w:val="clear" w:color="auto" w:fill="auto"/>
            <w:vAlign w:val="center"/>
          </w:tcPr>
          <w:p w14:paraId="71A98FC7" w14:textId="77777777" w:rsidR="00DC0017" w:rsidRPr="00E86416" w:rsidRDefault="00DC0017" w:rsidP="00E86416">
            <w:pPr>
              <w:keepNext/>
              <w:keepLines/>
              <w:widowControl/>
              <w:spacing w:line="240" w:lineRule="auto"/>
              <w:jc w:val="center"/>
              <w:rPr>
                <w:rFonts w:cs="Arial"/>
                <w:b/>
                <w:szCs w:val="22"/>
              </w:rPr>
            </w:pPr>
            <w:r w:rsidRPr="00E86416">
              <w:rPr>
                <w:rFonts w:cs="Arial"/>
                <w:bCs/>
                <w:szCs w:val="22"/>
              </w:rPr>
              <w:t>[</w:t>
            </w:r>
            <w:r w:rsidR="00B576D4" w:rsidRPr="00E86416">
              <w:rPr>
                <w:rFonts w:cs="Arial"/>
                <w:bCs/>
                <w:szCs w:val="22"/>
              </w:rPr>
              <w:t>mm</w:t>
            </w:r>
            <w:r w:rsidRPr="00E86416">
              <w:rPr>
                <w:rFonts w:cs="Arial"/>
                <w:bCs/>
                <w:szCs w:val="22"/>
              </w:rPr>
              <w:t>]</w:t>
            </w:r>
          </w:p>
        </w:tc>
        <w:tc>
          <w:tcPr>
            <w:tcW w:w="708" w:type="pct"/>
            <w:vAlign w:val="center"/>
          </w:tcPr>
          <w:p w14:paraId="10FDC832" w14:textId="77777777" w:rsidR="00DC0017" w:rsidRPr="00E86416" w:rsidRDefault="00B576D4" w:rsidP="00E86416">
            <w:pPr>
              <w:keepNext/>
              <w:keepLines/>
              <w:widowControl/>
              <w:autoSpaceDE/>
              <w:autoSpaceDN/>
              <w:adjustRightInd/>
              <w:spacing w:line="240" w:lineRule="auto"/>
              <w:jc w:val="center"/>
              <w:rPr>
                <w:rFonts w:cs="Arial"/>
                <w:szCs w:val="22"/>
              </w:rPr>
            </w:pPr>
            <w:r w:rsidRPr="00E86416">
              <w:rPr>
                <w:rFonts w:cs="Arial"/>
                <w:szCs w:val="22"/>
              </w:rPr>
              <w:t>14</w:t>
            </w:r>
            <w:r w:rsidR="00DB22FE" w:rsidRPr="00E86416">
              <w:rPr>
                <w:rFonts w:cs="Arial"/>
                <w:szCs w:val="22"/>
              </w:rPr>
              <w:t>5</w:t>
            </w:r>
            <w:r w:rsidR="001D0689" w:rsidRPr="00E86416">
              <w:rPr>
                <w:rFonts w:cs="Arial"/>
                <w:szCs w:val="22"/>
              </w:rPr>
              <w:t>,0</w:t>
            </w:r>
          </w:p>
        </w:tc>
      </w:tr>
      <w:tr w:rsidR="00DC0017" w:rsidRPr="00E86416" w14:paraId="0236235D" w14:textId="77777777" w:rsidTr="00E86416">
        <w:trPr>
          <w:trHeight w:val="510"/>
          <w:jc w:val="center"/>
        </w:trPr>
        <w:tc>
          <w:tcPr>
            <w:tcW w:w="3322" w:type="pct"/>
            <w:shd w:val="clear" w:color="auto" w:fill="auto"/>
            <w:noWrap/>
            <w:vAlign w:val="center"/>
            <w:hideMark/>
          </w:tcPr>
          <w:p w14:paraId="5E8E2486" w14:textId="7EC85192" w:rsidR="00DC0017" w:rsidRPr="00E86416" w:rsidRDefault="00B576D4" w:rsidP="00E86416">
            <w:pPr>
              <w:keepNext/>
              <w:keepLines/>
              <w:widowControl/>
              <w:jc w:val="center"/>
              <w:rPr>
                <w:rFonts w:cs="Arial"/>
                <w:bCs/>
                <w:szCs w:val="22"/>
              </w:rPr>
            </w:pPr>
            <w:r w:rsidRPr="00E86416">
              <w:rPr>
                <w:rFonts w:cs="Arial"/>
                <w:bCs/>
                <w:szCs w:val="22"/>
              </w:rPr>
              <w:t>Stanovení pevnosti v tlaku</w:t>
            </w:r>
          </w:p>
        </w:tc>
        <w:tc>
          <w:tcPr>
            <w:tcW w:w="971" w:type="pct"/>
            <w:shd w:val="clear" w:color="auto" w:fill="auto"/>
            <w:vAlign w:val="center"/>
          </w:tcPr>
          <w:p w14:paraId="0E1C006D" w14:textId="77777777" w:rsidR="00DC0017" w:rsidRPr="00E86416" w:rsidRDefault="00DC0017" w:rsidP="00E86416">
            <w:pPr>
              <w:keepNext/>
              <w:keepLines/>
              <w:widowControl/>
              <w:spacing w:line="240" w:lineRule="auto"/>
              <w:jc w:val="center"/>
              <w:rPr>
                <w:rFonts w:cs="Arial"/>
                <w:b/>
                <w:szCs w:val="22"/>
              </w:rPr>
            </w:pPr>
            <w:r w:rsidRPr="00E86416">
              <w:rPr>
                <w:rFonts w:cs="Arial"/>
                <w:bCs/>
                <w:szCs w:val="22"/>
              </w:rPr>
              <w:t>[</w:t>
            </w:r>
            <w:r w:rsidR="00B576D4" w:rsidRPr="00E86416">
              <w:rPr>
                <w:rFonts w:cs="Arial"/>
                <w:szCs w:val="22"/>
              </w:rPr>
              <w:t>N/mm</w:t>
            </w:r>
            <w:r w:rsidR="00B576D4" w:rsidRPr="00E86416">
              <w:rPr>
                <w:rFonts w:cs="Arial"/>
                <w:szCs w:val="22"/>
                <w:vertAlign w:val="superscript"/>
              </w:rPr>
              <w:t>2</w:t>
            </w:r>
            <w:r w:rsidRPr="00E86416">
              <w:rPr>
                <w:rFonts w:cs="Arial"/>
                <w:bCs/>
                <w:szCs w:val="22"/>
              </w:rPr>
              <w:t>]</w:t>
            </w:r>
          </w:p>
        </w:tc>
        <w:tc>
          <w:tcPr>
            <w:tcW w:w="708" w:type="pct"/>
            <w:vAlign w:val="center"/>
          </w:tcPr>
          <w:p w14:paraId="6348FD9C" w14:textId="77777777" w:rsidR="00DC0017" w:rsidRPr="00E86416" w:rsidRDefault="00022274" w:rsidP="00E86416">
            <w:pPr>
              <w:keepNext/>
              <w:keepLines/>
              <w:widowControl/>
              <w:autoSpaceDE/>
              <w:autoSpaceDN/>
              <w:adjustRightInd/>
              <w:spacing w:line="240" w:lineRule="auto"/>
              <w:jc w:val="center"/>
              <w:rPr>
                <w:rFonts w:cs="Arial"/>
                <w:szCs w:val="22"/>
              </w:rPr>
            </w:pPr>
            <w:r w:rsidRPr="00E86416">
              <w:rPr>
                <w:rFonts w:cs="Arial"/>
                <w:szCs w:val="22"/>
              </w:rPr>
              <w:t>40,2</w:t>
            </w:r>
          </w:p>
        </w:tc>
      </w:tr>
      <w:tr w:rsidR="00E37AC6" w:rsidRPr="00E86416" w14:paraId="26E1CB35" w14:textId="77777777" w:rsidTr="00E86416">
        <w:trPr>
          <w:trHeight w:val="510"/>
          <w:jc w:val="center"/>
        </w:trPr>
        <w:tc>
          <w:tcPr>
            <w:tcW w:w="3322" w:type="pct"/>
            <w:shd w:val="clear" w:color="auto" w:fill="auto"/>
            <w:noWrap/>
            <w:vAlign w:val="center"/>
          </w:tcPr>
          <w:p w14:paraId="71F76A85" w14:textId="3E13203B" w:rsidR="00E37AC6" w:rsidRPr="00E86416" w:rsidRDefault="00DB22FE" w:rsidP="00E86416">
            <w:pPr>
              <w:keepNext/>
              <w:keepLines/>
              <w:widowControl/>
              <w:jc w:val="center"/>
              <w:rPr>
                <w:rFonts w:cs="Arial"/>
                <w:bCs/>
                <w:szCs w:val="22"/>
              </w:rPr>
            </w:pPr>
            <w:r w:rsidRPr="00E86416">
              <w:rPr>
                <w:rFonts w:cs="Arial"/>
                <w:bCs/>
                <w:szCs w:val="22"/>
              </w:rPr>
              <w:t>Stanovení odporu ke kapilární absorpci</w:t>
            </w:r>
          </w:p>
        </w:tc>
        <w:tc>
          <w:tcPr>
            <w:tcW w:w="971" w:type="pct"/>
            <w:shd w:val="clear" w:color="auto" w:fill="auto"/>
            <w:vAlign w:val="center"/>
          </w:tcPr>
          <w:p w14:paraId="3BBE51F3" w14:textId="2BF9E423" w:rsidR="00E37AC6" w:rsidRPr="00E86416" w:rsidRDefault="00E37AC6" w:rsidP="00E86416">
            <w:pPr>
              <w:keepNext/>
              <w:keepLines/>
              <w:widowControl/>
              <w:spacing w:line="240" w:lineRule="auto"/>
              <w:jc w:val="center"/>
              <w:rPr>
                <w:rFonts w:cs="Arial"/>
                <w:bCs/>
                <w:szCs w:val="22"/>
              </w:rPr>
            </w:pPr>
            <w:r w:rsidRPr="00E86416">
              <w:rPr>
                <w:rFonts w:cs="Arial"/>
                <w:bCs/>
                <w:szCs w:val="22"/>
              </w:rPr>
              <w:t>[</w:t>
            </w:r>
            <w:r w:rsidR="00DB22FE" w:rsidRPr="00E86416">
              <w:rPr>
                <w:rFonts w:cs="Arial"/>
                <w:szCs w:val="22"/>
                <w:lang w:eastAsia="x-none"/>
              </w:rPr>
              <w:t>kg</w:t>
            </w:r>
            <w:r w:rsidR="001505EF">
              <w:rPr>
                <w:rFonts w:cs="Arial"/>
                <w:szCs w:val="22"/>
                <w:lang w:eastAsia="x-none"/>
              </w:rPr>
              <w:t>∙</w:t>
            </w:r>
            <w:r w:rsidR="00DB22FE" w:rsidRPr="00E86416">
              <w:rPr>
                <w:rFonts w:cs="Arial"/>
                <w:szCs w:val="22"/>
                <w:lang w:eastAsia="x-none"/>
              </w:rPr>
              <w:t>(m</w:t>
            </w:r>
            <w:r w:rsidR="00DB22FE" w:rsidRPr="00E86416">
              <w:rPr>
                <w:rFonts w:cs="Arial"/>
                <w:szCs w:val="22"/>
                <w:vertAlign w:val="superscript"/>
                <w:lang w:eastAsia="x-none"/>
              </w:rPr>
              <w:t>2</w:t>
            </w:r>
            <w:r w:rsidR="001505EF">
              <w:rPr>
                <w:rFonts w:cs="Arial"/>
                <w:szCs w:val="22"/>
                <w:lang w:eastAsia="x-none"/>
              </w:rPr>
              <w:t>∙</w:t>
            </w:r>
            <w:r w:rsidR="00DB22FE" w:rsidRPr="00E86416">
              <w:rPr>
                <w:rFonts w:cs="Arial"/>
                <w:szCs w:val="22"/>
                <w:lang w:eastAsia="x-none"/>
              </w:rPr>
              <w:t>min</w:t>
            </w:r>
            <w:r w:rsidR="00DB22FE" w:rsidRPr="00E86416">
              <w:rPr>
                <w:rFonts w:cs="Arial"/>
                <w:szCs w:val="22"/>
                <w:vertAlign w:val="superscript"/>
                <w:lang w:eastAsia="x-none"/>
              </w:rPr>
              <w:t>0,5</w:t>
            </w:r>
            <w:r w:rsidR="00DB22FE" w:rsidRPr="00E86416">
              <w:rPr>
                <w:rFonts w:cs="Arial"/>
                <w:szCs w:val="22"/>
                <w:lang w:eastAsia="x-none"/>
              </w:rPr>
              <w:t>)</w:t>
            </w:r>
            <w:r w:rsidR="00DB22FE" w:rsidRPr="00E86416">
              <w:rPr>
                <w:rFonts w:cs="Arial"/>
                <w:szCs w:val="22"/>
                <w:vertAlign w:val="superscript"/>
                <w:lang w:eastAsia="x-none"/>
              </w:rPr>
              <w:t>-1</w:t>
            </w:r>
            <w:r w:rsidRPr="00E86416">
              <w:rPr>
                <w:rFonts w:cs="Arial"/>
                <w:bCs/>
                <w:szCs w:val="22"/>
              </w:rPr>
              <w:t>]</w:t>
            </w:r>
          </w:p>
        </w:tc>
        <w:tc>
          <w:tcPr>
            <w:tcW w:w="708" w:type="pct"/>
            <w:vAlign w:val="center"/>
          </w:tcPr>
          <w:p w14:paraId="0F5ABBC2" w14:textId="77777777" w:rsidR="00B576D4" w:rsidRPr="00E86416" w:rsidRDefault="00B576D4" w:rsidP="00E86416">
            <w:pPr>
              <w:keepNext/>
              <w:keepLines/>
              <w:widowControl/>
              <w:autoSpaceDE/>
              <w:autoSpaceDN/>
              <w:adjustRightInd/>
              <w:spacing w:line="240" w:lineRule="auto"/>
              <w:jc w:val="center"/>
              <w:rPr>
                <w:rFonts w:cs="Arial"/>
                <w:szCs w:val="22"/>
              </w:rPr>
            </w:pPr>
            <w:r w:rsidRPr="00E86416">
              <w:rPr>
                <w:rFonts w:cs="Arial"/>
                <w:szCs w:val="22"/>
              </w:rPr>
              <w:t>0,</w:t>
            </w:r>
            <w:r w:rsidR="004D77B5" w:rsidRPr="00E86416">
              <w:rPr>
                <w:rFonts w:cs="Arial"/>
                <w:szCs w:val="22"/>
              </w:rPr>
              <w:t>11</w:t>
            </w:r>
          </w:p>
        </w:tc>
      </w:tr>
      <w:tr w:rsidR="00E37AC6" w:rsidRPr="00E86416" w14:paraId="5781127E" w14:textId="77777777" w:rsidTr="00E86416">
        <w:trPr>
          <w:trHeight w:val="510"/>
          <w:jc w:val="center"/>
        </w:trPr>
        <w:tc>
          <w:tcPr>
            <w:tcW w:w="3322" w:type="pct"/>
            <w:shd w:val="clear" w:color="auto" w:fill="auto"/>
            <w:noWrap/>
            <w:vAlign w:val="center"/>
          </w:tcPr>
          <w:p w14:paraId="3F3D7FE7" w14:textId="78D92952" w:rsidR="00E37AC6" w:rsidRPr="00E86416" w:rsidRDefault="00B576D4" w:rsidP="00E86416">
            <w:pPr>
              <w:keepNext/>
              <w:keepLines/>
              <w:widowControl/>
              <w:jc w:val="center"/>
              <w:rPr>
                <w:rFonts w:cs="Arial"/>
                <w:bCs/>
                <w:szCs w:val="22"/>
              </w:rPr>
            </w:pPr>
            <w:r w:rsidRPr="00E86416">
              <w:rPr>
                <w:rFonts w:cs="Arial"/>
                <w:bCs/>
                <w:szCs w:val="22"/>
              </w:rPr>
              <w:t>Stanovení chemické odolnosti v roztoku kyseliny sírové – hloubka koroze</w:t>
            </w:r>
          </w:p>
        </w:tc>
        <w:tc>
          <w:tcPr>
            <w:tcW w:w="971" w:type="pct"/>
            <w:shd w:val="clear" w:color="auto" w:fill="auto"/>
            <w:vAlign w:val="center"/>
          </w:tcPr>
          <w:p w14:paraId="35609DFB" w14:textId="77777777" w:rsidR="00E37AC6" w:rsidRPr="00E86416" w:rsidRDefault="00E37AC6" w:rsidP="00E86416">
            <w:pPr>
              <w:keepNext/>
              <w:keepLines/>
              <w:widowControl/>
              <w:spacing w:line="240" w:lineRule="auto"/>
              <w:jc w:val="center"/>
              <w:rPr>
                <w:rFonts w:cs="Arial"/>
                <w:bCs/>
                <w:szCs w:val="22"/>
              </w:rPr>
            </w:pPr>
            <w:r w:rsidRPr="00E86416">
              <w:rPr>
                <w:rFonts w:cs="Arial"/>
                <w:bCs/>
                <w:szCs w:val="22"/>
              </w:rPr>
              <w:t>[</w:t>
            </w:r>
            <w:r w:rsidR="00B576D4" w:rsidRPr="00E86416">
              <w:rPr>
                <w:rFonts w:cs="Arial"/>
                <w:bCs/>
                <w:szCs w:val="22"/>
              </w:rPr>
              <w:t>mm</w:t>
            </w:r>
            <w:r w:rsidRPr="00E86416">
              <w:rPr>
                <w:rFonts w:cs="Arial"/>
                <w:bCs/>
                <w:szCs w:val="22"/>
              </w:rPr>
              <w:t>]</w:t>
            </w:r>
          </w:p>
        </w:tc>
        <w:tc>
          <w:tcPr>
            <w:tcW w:w="708" w:type="pct"/>
            <w:vAlign w:val="center"/>
          </w:tcPr>
          <w:p w14:paraId="56997096" w14:textId="77777777" w:rsidR="00E37AC6" w:rsidRPr="00E86416" w:rsidRDefault="00DB22FE" w:rsidP="00E86416">
            <w:pPr>
              <w:keepNext/>
              <w:keepLines/>
              <w:widowControl/>
              <w:autoSpaceDE/>
              <w:autoSpaceDN/>
              <w:adjustRightInd/>
              <w:spacing w:line="240" w:lineRule="auto"/>
              <w:jc w:val="center"/>
              <w:rPr>
                <w:rFonts w:cs="Arial"/>
                <w:szCs w:val="22"/>
              </w:rPr>
            </w:pPr>
            <w:r w:rsidRPr="00E86416">
              <w:rPr>
                <w:rFonts w:cs="Arial"/>
                <w:szCs w:val="22"/>
              </w:rPr>
              <w:t>1,</w:t>
            </w:r>
            <w:r w:rsidR="001D0689" w:rsidRPr="00E86416">
              <w:rPr>
                <w:rFonts w:cs="Arial"/>
                <w:szCs w:val="22"/>
              </w:rPr>
              <w:t>6</w:t>
            </w:r>
            <w:r w:rsidR="00022274" w:rsidRPr="00E86416">
              <w:rPr>
                <w:rFonts w:cs="Arial"/>
                <w:szCs w:val="22"/>
              </w:rPr>
              <w:t>74</w:t>
            </w:r>
          </w:p>
        </w:tc>
      </w:tr>
      <w:tr w:rsidR="00B576D4" w:rsidRPr="00E86416" w14:paraId="0B460BD6" w14:textId="77777777" w:rsidTr="00E86416">
        <w:trPr>
          <w:trHeight w:val="510"/>
          <w:jc w:val="center"/>
        </w:trPr>
        <w:tc>
          <w:tcPr>
            <w:tcW w:w="3322" w:type="pct"/>
            <w:shd w:val="clear" w:color="auto" w:fill="auto"/>
            <w:noWrap/>
            <w:vAlign w:val="center"/>
          </w:tcPr>
          <w:p w14:paraId="0DAF4A1D" w14:textId="1EB74B86" w:rsidR="00B576D4" w:rsidRPr="00E86416" w:rsidRDefault="00B576D4" w:rsidP="00E86416">
            <w:pPr>
              <w:keepNext/>
              <w:keepLines/>
              <w:widowControl/>
              <w:jc w:val="center"/>
              <w:rPr>
                <w:rFonts w:cs="Arial"/>
                <w:bCs/>
                <w:szCs w:val="22"/>
              </w:rPr>
            </w:pPr>
            <w:r w:rsidRPr="00E86416">
              <w:rPr>
                <w:rFonts w:cs="Arial"/>
                <w:bCs/>
                <w:szCs w:val="22"/>
              </w:rPr>
              <w:t>Stanovení chemické odolnosti v roztoku kyseliny sírové – úbytek pevnosti</w:t>
            </w:r>
          </w:p>
        </w:tc>
        <w:tc>
          <w:tcPr>
            <w:tcW w:w="971" w:type="pct"/>
            <w:shd w:val="clear" w:color="auto" w:fill="auto"/>
            <w:vAlign w:val="center"/>
          </w:tcPr>
          <w:p w14:paraId="18BAE1F3" w14:textId="77777777" w:rsidR="00B576D4" w:rsidRPr="00E86416" w:rsidRDefault="00B576D4" w:rsidP="00E86416">
            <w:pPr>
              <w:keepNext/>
              <w:keepLines/>
              <w:widowControl/>
              <w:spacing w:line="240" w:lineRule="auto"/>
              <w:jc w:val="center"/>
              <w:rPr>
                <w:rFonts w:cs="Arial"/>
                <w:b/>
                <w:szCs w:val="22"/>
              </w:rPr>
            </w:pPr>
            <w:r w:rsidRPr="00E86416">
              <w:rPr>
                <w:rFonts w:cs="Arial"/>
                <w:bCs/>
                <w:szCs w:val="22"/>
              </w:rPr>
              <w:t>[%]</w:t>
            </w:r>
          </w:p>
        </w:tc>
        <w:tc>
          <w:tcPr>
            <w:tcW w:w="708" w:type="pct"/>
            <w:vAlign w:val="center"/>
          </w:tcPr>
          <w:p w14:paraId="547AEF95" w14:textId="77777777" w:rsidR="00B576D4" w:rsidRPr="00E86416" w:rsidRDefault="00022274" w:rsidP="00E86416">
            <w:pPr>
              <w:keepNext/>
              <w:keepLines/>
              <w:widowControl/>
              <w:autoSpaceDE/>
              <w:autoSpaceDN/>
              <w:adjustRightInd/>
              <w:spacing w:line="240" w:lineRule="auto"/>
              <w:jc w:val="center"/>
              <w:rPr>
                <w:rFonts w:cs="Arial"/>
                <w:szCs w:val="22"/>
              </w:rPr>
            </w:pPr>
            <w:r w:rsidRPr="00E86416">
              <w:rPr>
                <w:rFonts w:cs="Arial"/>
                <w:szCs w:val="22"/>
              </w:rPr>
              <w:t>19,5</w:t>
            </w:r>
          </w:p>
        </w:tc>
      </w:tr>
    </w:tbl>
    <w:p w14:paraId="1940C904" w14:textId="77777777" w:rsidR="00AA6045" w:rsidRDefault="00AA6045" w:rsidP="00C837FF">
      <w:pPr>
        <w:pStyle w:val="NORMAL"/>
        <w:keepNext/>
        <w:keepLines/>
        <w:rPr>
          <w:rFonts w:cs="Arial"/>
        </w:rPr>
      </w:pPr>
      <w:bookmarkStart w:id="45" w:name="_Toc352015626"/>
      <w:bookmarkStart w:id="46" w:name="_Toc352016182"/>
    </w:p>
    <w:p w14:paraId="656C61BD" w14:textId="77777777" w:rsidR="0013330D" w:rsidRPr="008E1D0F" w:rsidRDefault="0013330D" w:rsidP="00C837FF">
      <w:pPr>
        <w:pStyle w:val="NORMAL"/>
        <w:keepNext/>
        <w:keepLines/>
        <w:ind w:firstLine="0"/>
        <w:rPr>
          <w:rFonts w:cs="Arial"/>
        </w:rPr>
      </w:pPr>
    </w:p>
    <w:p w14:paraId="09EE6DD9" w14:textId="77777777" w:rsidR="0089375B" w:rsidRPr="008E1D0F" w:rsidRDefault="00EB106F" w:rsidP="00C837FF">
      <w:pPr>
        <w:pStyle w:val="NADPIS10"/>
        <w:keepLines/>
        <w:rPr>
          <w:rFonts w:cs="Arial"/>
        </w:rPr>
      </w:pPr>
      <w:bookmarkStart w:id="47" w:name="_Toc434682253"/>
      <w:bookmarkStart w:id="48" w:name="_Toc474248113"/>
      <w:bookmarkStart w:id="49" w:name="_Toc504493978"/>
      <w:bookmarkStart w:id="50" w:name="_Toc81812952"/>
      <w:r>
        <w:rPr>
          <w:rFonts w:cs="Arial"/>
          <w:lang w:val="cs-CZ"/>
        </w:rPr>
        <w:t>5</w:t>
      </w:r>
      <w:r w:rsidR="00912E7C" w:rsidRPr="008E1D0F">
        <w:rPr>
          <w:rFonts w:cs="Arial"/>
          <w:lang w:val="cs-CZ"/>
        </w:rPr>
        <w:t xml:space="preserve">. </w:t>
      </w:r>
      <w:r w:rsidR="0089375B" w:rsidRPr="008E1D0F">
        <w:rPr>
          <w:rFonts w:cs="Arial"/>
        </w:rPr>
        <w:t>Závěr</w:t>
      </w:r>
      <w:bookmarkEnd w:id="45"/>
      <w:bookmarkEnd w:id="46"/>
      <w:bookmarkEnd w:id="47"/>
      <w:bookmarkEnd w:id="48"/>
      <w:bookmarkEnd w:id="49"/>
      <w:bookmarkEnd w:id="50"/>
    </w:p>
    <w:p w14:paraId="1AF8DDAC" w14:textId="77777777" w:rsidR="003F76AF" w:rsidRPr="008E1D0F" w:rsidRDefault="007E7BCB" w:rsidP="00C837FF">
      <w:pPr>
        <w:pStyle w:val="NORMAL"/>
        <w:keepNext/>
        <w:keepLines/>
        <w:ind w:firstLine="0"/>
        <w:rPr>
          <w:rFonts w:cs="Arial"/>
        </w:rPr>
      </w:pPr>
      <w:r w:rsidRPr="008E1D0F">
        <w:rPr>
          <w:rFonts w:cs="Arial"/>
        </w:rPr>
        <w:t xml:space="preserve">Na základě </w:t>
      </w:r>
      <w:r w:rsidR="003F76AF" w:rsidRPr="008E1D0F">
        <w:rPr>
          <w:rFonts w:cs="Arial"/>
        </w:rPr>
        <w:t>dosažených výsledků lze konstatovat, že ověření vlastností funkčního vzorku „</w:t>
      </w:r>
      <w:r w:rsidR="00CA5FF5">
        <w:rPr>
          <w:rFonts w:cs="Arial"/>
        </w:rPr>
        <w:t xml:space="preserve">Chemicky odolná </w:t>
      </w:r>
      <w:r w:rsidR="00022274">
        <w:rPr>
          <w:rFonts w:cs="Arial"/>
        </w:rPr>
        <w:t>spárovací</w:t>
      </w:r>
      <w:r w:rsidR="00DB22FE">
        <w:rPr>
          <w:rFonts w:cs="Arial"/>
        </w:rPr>
        <w:t xml:space="preserve"> hmota</w:t>
      </w:r>
      <w:r w:rsidR="003F76AF" w:rsidRPr="008E1D0F">
        <w:rPr>
          <w:rFonts w:cs="Arial"/>
        </w:rPr>
        <w:t xml:space="preserve">“ bylo úspěšné a výsledkem je </w:t>
      </w:r>
      <w:r w:rsidR="00112D80" w:rsidRPr="008E1D0F">
        <w:rPr>
          <w:rFonts w:cs="Arial"/>
        </w:rPr>
        <w:t xml:space="preserve">unikátní </w:t>
      </w:r>
      <w:r w:rsidR="00E37AC6">
        <w:rPr>
          <w:rFonts w:cs="Arial"/>
        </w:rPr>
        <w:t>hmota</w:t>
      </w:r>
      <w:r w:rsidR="003F76AF" w:rsidRPr="008E1D0F">
        <w:rPr>
          <w:rFonts w:cs="Arial"/>
        </w:rPr>
        <w:t xml:space="preserve"> s požadovanými užitnými vlastnostmi.</w:t>
      </w:r>
    </w:p>
    <w:p w14:paraId="585CE008" w14:textId="77777777" w:rsidR="003F76AF" w:rsidRDefault="003F76AF" w:rsidP="00C837FF">
      <w:pPr>
        <w:keepNext/>
        <w:keepLines/>
        <w:widowControl/>
        <w:rPr>
          <w:rFonts w:cs="Arial"/>
          <w:sz w:val="24"/>
          <w:szCs w:val="20"/>
        </w:rPr>
      </w:pPr>
    </w:p>
    <w:p w14:paraId="7E0B76DB" w14:textId="59B347AF" w:rsidR="005871C4" w:rsidRDefault="005871C4" w:rsidP="005871C4">
      <w:pPr>
        <w:pStyle w:val="NORMAL"/>
        <w:keepNext/>
        <w:keepLines/>
        <w:ind w:firstLine="0"/>
        <w:rPr>
          <w:rFonts w:cs="Arial"/>
        </w:rPr>
      </w:pPr>
    </w:p>
    <w:p w14:paraId="18DBBB9A" w14:textId="269FD268" w:rsidR="005871C4" w:rsidRDefault="005871C4" w:rsidP="005871C4">
      <w:pPr>
        <w:pStyle w:val="Normln10"/>
        <w:tabs>
          <w:tab w:val="left" w:pos="5387"/>
        </w:tabs>
      </w:pPr>
      <w:r w:rsidRPr="00944992">
        <w:t>V </w:t>
      </w:r>
      <w:r>
        <w:t>Brně</w:t>
      </w:r>
      <w:r w:rsidRPr="00944992">
        <w:t xml:space="preserve"> dne </w:t>
      </w:r>
      <w:r w:rsidR="00763D9A">
        <w:t>20</w:t>
      </w:r>
      <w:r w:rsidRPr="00944992">
        <w:t>.08.202</w:t>
      </w:r>
      <w:r w:rsidR="00CC46CE">
        <w:t>1</w:t>
      </w:r>
    </w:p>
    <w:p w14:paraId="40B8C927" w14:textId="77777777" w:rsidR="005871C4" w:rsidRDefault="005871C4" w:rsidP="005871C4">
      <w:pPr>
        <w:pStyle w:val="Normln10"/>
        <w:tabs>
          <w:tab w:val="left" w:pos="5387"/>
        </w:tabs>
      </w:pPr>
    </w:p>
    <w:tbl>
      <w:tblPr>
        <w:tblW w:w="0" w:type="auto"/>
        <w:tblLook w:val="04A0" w:firstRow="1" w:lastRow="0" w:firstColumn="1" w:lastColumn="0" w:noHBand="0" w:noVBand="1"/>
      </w:tblPr>
      <w:tblGrid>
        <w:gridCol w:w="4786"/>
        <w:gridCol w:w="3544"/>
      </w:tblGrid>
      <w:tr w:rsidR="005871C4" w:rsidRPr="00402CC5" w14:paraId="65190344" w14:textId="77777777" w:rsidTr="005135B5">
        <w:trPr>
          <w:trHeight w:val="558"/>
        </w:trPr>
        <w:tc>
          <w:tcPr>
            <w:tcW w:w="4786" w:type="dxa"/>
            <w:shd w:val="clear" w:color="auto" w:fill="auto"/>
          </w:tcPr>
          <w:p w14:paraId="0C09BE94" w14:textId="77777777" w:rsidR="005871C4" w:rsidRPr="005135B5" w:rsidRDefault="005871C4" w:rsidP="005135B5">
            <w:pPr>
              <w:jc w:val="center"/>
              <w:rPr>
                <w:rFonts w:cs="Arial"/>
              </w:rPr>
            </w:pPr>
          </w:p>
        </w:tc>
        <w:tc>
          <w:tcPr>
            <w:tcW w:w="3544" w:type="dxa"/>
            <w:tcBorders>
              <w:top w:val="single" w:sz="4" w:space="0" w:color="auto"/>
            </w:tcBorders>
            <w:shd w:val="clear" w:color="auto" w:fill="auto"/>
          </w:tcPr>
          <w:p w14:paraId="6CE0EC56" w14:textId="4F28578B" w:rsidR="005871C4" w:rsidRPr="005135B5" w:rsidRDefault="005871C4" w:rsidP="005135B5">
            <w:pPr>
              <w:jc w:val="center"/>
              <w:rPr>
                <w:rFonts w:cs="Arial"/>
              </w:rPr>
            </w:pPr>
            <w:r w:rsidRPr="005135B5">
              <w:rPr>
                <w:rFonts w:cs="Arial"/>
              </w:rPr>
              <w:t xml:space="preserve">Ing. </w:t>
            </w:r>
            <w:r w:rsidR="00763D9A">
              <w:rPr>
                <w:rFonts w:cs="Arial"/>
              </w:rPr>
              <w:t>Petr Figala</w:t>
            </w:r>
            <w:r w:rsidRPr="005135B5">
              <w:rPr>
                <w:rFonts w:cs="Arial"/>
              </w:rPr>
              <w:br/>
              <w:t>Vysoké učení technické v Brně</w:t>
            </w:r>
          </w:p>
          <w:p w14:paraId="0BD77E68" w14:textId="77777777" w:rsidR="005871C4" w:rsidRPr="005135B5" w:rsidRDefault="005871C4" w:rsidP="005135B5">
            <w:pPr>
              <w:jc w:val="center"/>
              <w:rPr>
                <w:rFonts w:cs="Arial"/>
              </w:rPr>
            </w:pPr>
          </w:p>
        </w:tc>
      </w:tr>
    </w:tbl>
    <w:p w14:paraId="59A68AE6" w14:textId="77777777" w:rsidR="008A0AEA" w:rsidRPr="008A0AEA" w:rsidRDefault="008A0AEA" w:rsidP="008A0AEA">
      <w:pPr>
        <w:rPr>
          <w:rFonts w:cs="Arial"/>
          <w:sz w:val="24"/>
          <w:szCs w:val="20"/>
        </w:rPr>
      </w:pPr>
    </w:p>
    <w:sectPr w:rsidR="008A0AEA" w:rsidRPr="008A0AEA" w:rsidSect="00281AF5">
      <w:footerReference w:type="default" r:id="rId23"/>
      <w:headerReference w:type="first" r:id="rId24"/>
      <w:pgSz w:w="11906" w:h="16838"/>
      <w:pgMar w:top="1276" w:right="1418"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FD3CE" w14:textId="77777777" w:rsidR="00FE437E" w:rsidRDefault="00FE437E" w:rsidP="0083642A">
      <w:pPr>
        <w:spacing w:line="240" w:lineRule="auto"/>
      </w:pPr>
      <w:r>
        <w:separator/>
      </w:r>
    </w:p>
  </w:endnote>
  <w:endnote w:type="continuationSeparator" w:id="0">
    <w:p w14:paraId="08E79765" w14:textId="77777777" w:rsidR="00FE437E" w:rsidRDefault="00FE437E" w:rsidP="008364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618F0" w14:textId="1E0FCC9B" w:rsidR="004C73FA" w:rsidRPr="003C6C5A" w:rsidRDefault="003C7886" w:rsidP="004C73FA">
    <w:pPr>
      <w:pStyle w:val="Zpat"/>
      <w:jc w:val="center"/>
      <w:rPr>
        <w:lang w:val="cs-CZ"/>
      </w:rPr>
    </w:pPr>
    <w:r>
      <w:fldChar w:fldCharType="begin"/>
    </w:r>
    <w:r>
      <w:instrText>PAGE   \* MERGEFORMAT</w:instrText>
    </w:r>
    <w:r>
      <w:fldChar w:fldCharType="separate"/>
    </w:r>
    <w:r w:rsidR="00616676" w:rsidRPr="00616676">
      <w:rPr>
        <w:noProof/>
        <w:lang w:val="cs-CZ"/>
      </w:rPr>
      <w:t>8</w:t>
    </w:r>
    <w:r>
      <w:fldChar w:fldCharType="end"/>
    </w:r>
    <w:r>
      <w:rPr>
        <w:lang w:val="cs-CZ"/>
      </w:rPr>
      <w:t xml:space="preserve"> z</w:t>
    </w:r>
    <w:r w:rsidR="004C73FA">
      <w:rPr>
        <w:lang w:val="cs-CZ"/>
      </w:rPr>
      <w:t> </w:t>
    </w:r>
    <w:r w:rsidR="008A0AEA">
      <w:rPr>
        <w:lang w:val="cs-CZ"/>
      </w:rPr>
      <w:t>11</w:t>
    </w:r>
  </w:p>
  <w:p w14:paraId="415765F6" w14:textId="77777777" w:rsidR="003C7886" w:rsidRDefault="003C78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DD40" w14:textId="77777777" w:rsidR="00FE437E" w:rsidRDefault="00FE437E" w:rsidP="0083642A">
      <w:pPr>
        <w:spacing w:line="240" w:lineRule="auto"/>
      </w:pPr>
      <w:r>
        <w:separator/>
      </w:r>
    </w:p>
  </w:footnote>
  <w:footnote w:type="continuationSeparator" w:id="0">
    <w:p w14:paraId="3B73AA68" w14:textId="77777777" w:rsidR="00FE437E" w:rsidRDefault="00FE437E" w:rsidP="008364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B98B" w14:textId="77777777" w:rsidR="003C7886" w:rsidRDefault="003C7886">
    <w:pPr>
      <w:pStyle w:val="Zhlav"/>
    </w:pPr>
  </w:p>
  <w:p w14:paraId="3D32C1D8" w14:textId="77777777" w:rsidR="003C7886" w:rsidRDefault="003C78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9D8"/>
    <w:multiLevelType w:val="hybridMultilevel"/>
    <w:tmpl w:val="0C3A8BBC"/>
    <w:lvl w:ilvl="0" w:tplc="433253E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D33234"/>
    <w:multiLevelType w:val="hybridMultilevel"/>
    <w:tmpl w:val="662ADB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C0946"/>
    <w:multiLevelType w:val="hybridMultilevel"/>
    <w:tmpl w:val="C22813CA"/>
    <w:lvl w:ilvl="0" w:tplc="433253E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74307B"/>
    <w:multiLevelType w:val="hybridMultilevel"/>
    <w:tmpl w:val="2D72BC5E"/>
    <w:lvl w:ilvl="0" w:tplc="433253E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8997DF0"/>
    <w:multiLevelType w:val="hybridMultilevel"/>
    <w:tmpl w:val="6C649C18"/>
    <w:lvl w:ilvl="0" w:tplc="433253E2">
      <w:numFmt w:val="bullet"/>
      <w:lvlText w:val="-"/>
      <w:lvlJc w:val="left"/>
      <w:pPr>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A080E5E"/>
    <w:multiLevelType w:val="hybridMultilevel"/>
    <w:tmpl w:val="C4D83CC0"/>
    <w:lvl w:ilvl="0" w:tplc="433253E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0C00CA"/>
    <w:multiLevelType w:val="hybridMultilevel"/>
    <w:tmpl w:val="D56ABC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E20954"/>
    <w:multiLevelType w:val="hybridMultilevel"/>
    <w:tmpl w:val="F9AAB474"/>
    <w:lvl w:ilvl="0" w:tplc="6662502C">
      <w:start w:val="1"/>
      <w:numFmt w:val="decimal"/>
      <w:pStyle w:val="Obrazek"/>
      <w:lvlText w:val="Obr.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0F190F"/>
    <w:multiLevelType w:val="hybridMultilevel"/>
    <w:tmpl w:val="089463E8"/>
    <w:lvl w:ilvl="0" w:tplc="433253E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0B3E0F"/>
    <w:multiLevelType w:val="hybridMultilevel"/>
    <w:tmpl w:val="142EA4B0"/>
    <w:lvl w:ilvl="0" w:tplc="433253E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B72CB9"/>
    <w:multiLevelType w:val="hybridMultilevel"/>
    <w:tmpl w:val="F7B45EF8"/>
    <w:lvl w:ilvl="0" w:tplc="433253E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9A5A4E"/>
    <w:multiLevelType w:val="hybridMultilevel"/>
    <w:tmpl w:val="5D7AA8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DF47E4"/>
    <w:multiLevelType w:val="hybridMultilevel"/>
    <w:tmpl w:val="5808BAFA"/>
    <w:lvl w:ilvl="0" w:tplc="433253E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8F6C2B"/>
    <w:multiLevelType w:val="hybridMultilevel"/>
    <w:tmpl w:val="23D2A2CA"/>
    <w:lvl w:ilvl="0" w:tplc="0405000F">
      <w:start w:val="1"/>
      <w:numFmt w:val="decimal"/>
      <w:pStyle w:val="OBRAZEK0"/>
      <w:lvlText w:val="Obr.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B525BC"/>
    <w:multiLevelType w:val="hybridMultilevel"/>
    <w:tmpl w:val="E5FEEFE4"/>
    <w:lvl w:ilvl="0" w:tplc="6662502C">
      <w:start w:val="1"/>
      <w:numFmt w:val="decimal"/>
      <w:pStyle w:val="odrka"/>
      <w:lvlText w:val="Etapa 0%1"/>
      <w:lvlJc w:val="left"/>
      <w:pPr>
        <w:tabs>
          <w:tab w:val="num" w:pos="-414"/>
        </w:tabs>
        <w:ind w:left="360" w:hanging="360"/>
      </w:pPr>
      <w:rPr>
        <w:rFonts w:ascii="Arial" w:hAnsi="Arial" w:hint="default"/>
        <w:b/>
        <w:i w:val="0"/>
        <w:caps w:val="0"/>
        <w:strike w:val="0"/>
        <w:dstrike w:val="0"/>
        <w:outline w:val="0"/>
        <w:shadow w:val="0"/>
        <w:emboss w:val="0"/>
        <w:imprint w:val="0"/>
        <w:vanish w:val="0"/>
        <w:sz w:val="24"/>
        <w:szCs w:val="24"/>
        <w:vertAlign w:val="baseline"/>
      </w:rPr>
    </w:lvl>
    <w:lvl w:ilvl="1" w:tplc="04050019">
      <w:start w:val="1"/>
      <w:numFmt w:val="bullet"/>
      <w:lvlText w:val="o"/>
      <w:lvlJc w:val="left"/>
      <w:pPr>
        <w:tabs>
          <w:tab w:val="num" w:pos="1080"/>
        </w:tabs>
        <w:ind w:left="1080" w:hanging="360"/>
      </w:pPr>
      <w:rPr>
        <w:rFonts w:ascii="Courier New" w:hAnsi="Courier New" w:cs="Courier New" w:hint="default"/>
      </w:rPr>
    </w:lvl>
    <w:lvl w:ilvl="2" w:tplc="0405001B" w:tentative="1">
      <w:start w:val="1"/>
      <w:numFmt w:val="bullet"/>
      <w:lvlText w:val=""/>
      <w:lvlJc w:val="left"/>
      <w:pPr>
        <w:tabs>
          <w:tab w:val="num" w:pos="1800"/>
        </w:tabs>
        <w:ind w:left="1800" w:hanging="360"/>
      </w:pPr>
      <w:rPr>
        <w:rFonts w:ascii="Wingdings" w:hAnsi="Wingdings" w:hint="default"/>
      </w:rPr>
    </w:lvl>
    <w:lvl w:ilvl="3" w:tplc="0405000F" w:tentative="1">
      <w:start w:val="1"/>
      <w:numFmt w:val="bullet"/>
      <w:lvlText w:val=""/>
      <w:lvlJc w:val="left"/>
      <w:pPr>
        <w:tabs>
          <w:tab w:val="num" w:pos="2520"/>
        </w:tabs>
        <w:ind w:left="2520" w:hanging="360"/>
      </w:pPr>
      <w:rPr>
        <w:rFonts w:ascii="Symbol" w:hAnsi="Symbol" w:hint="default"/>
      </w:rPr>
    </w:lvl>
    <w:lvl w:ilvl="4" w:tplc="04050019" w:tentative="1">
      <w:start w:val="1"/>
      <w:numFmt w:val="bullet"/>
      <w:lvlText w:val="o"/>
      <w:lvlJc w:val="left"/>
      <w:pPr>
        <w:tabs>
          <w:tab w:val="num" w:pos="3240"/>
        </w:tabs>
        <w:ind w:left="3240" w:hanging="360"/>
      </w:pPr>
      <w:rPr>
        <w:rFonts w:ascii="Courier New" w:hAnsi="Courier New" w:cs="Courier New" w:hint="default"/>
      </w:rPr>
    </w:lvl>
    <w:lvl w:ilvl="5" w:tplc="0405001B" w:tentative="1">
      <w:start w:val="1"/>
      <w:numFmt w:val="bullet"/>
      <w:lvlText w:val=""/>
      <w:lvlJc w:val="left"/>
      <w:pPr>
        <w:tabs>
          <w:tab w:val="num" w:pos="3960"/>
        </w:tabs>
        <w:ind w:left="3960" w:hanging="360"/>
      </w:pPr>
      <w:rPr>
        <w:rFonts w:ascii="Wingdings" w:hAnsi="Wingdings" w:hint="default"/>
      </w:rPr>
    </w:lvl>
    <w:lvl w:ilvl="6" w:tplc="0405000F" w:tentative="1">
      <w:start w:val="1"/>
      <w:numFmt w:val="bullet"/>
      <w:lvlText w:val=""/>
      <w:lvlJc w:val="left"/>
      <w:pPr>
        <w:tabs>
          <w:tab w:val="num" w:pos="4680"/>
        </w:tabs>
        <w:ind w:left="4680" w:hanging="360"/>
      </w:pPr>
      <w:rPr>
        <w:rFonts w:ascii="Symbol" w:hAnsi="Symbol" w:hint="default"/>
      </w:rPr>
    </w:lvl>
    <w:lvl w:ilvl="7" w:tplc="04050019" w:tentative="1">
      <w:start w:val="1"/>
      <w:numFmt w:val="bullet"/>
      <w:lvlText w:val="o"/>
      <w:lvlJc w:val="left"/>
      <w:pPr>
        <w:tabs>
          <w:tab w:val="num" w:pos="5400"/>
        </w:tabs>
        <w:ind w:left="5400" w:hanging="360"/>
      </w:pPr>
      <w:rPr>
        <w:rFonts w:ascii="Courier New" w:hAnsi="Courier New" w:cs="Courier New" w:hint="default"/>
      </w:rPr>
    </w:lvl>
    <w:lvl w:ilvl="8" w:tplc="0405001B"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3B72F99"/>
    <w:multiLevelType w:val="hybridMultilevel"/>
    <w:tmpl w:val="F78C4D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991EF2"/>
    <w:multiLevelType w:val="hybridMultilevel"/>
    <w:tmpl w:val="B33A308A"/>
    <w:lvl w:ilvl="0" w:tplc="A766817E">
      <w:start w:val="1"/>
      <w:numFmt w:val="decimal"/>
      <w:pStyle w:val="Popisekobrzku"/>
      <w:lvlText w:val="Obr. %1 "/>
      <w:lvlJc w:val="left"/>
      <w:pPr>
        <w:tabs>
          <w:tab w:val="num" w:pos="1277"/>
        </w:tabs>
        <w:ind w:left="1561" w:hanging="851"/>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7" w15:restartNumberingAfterBreak="0">
    <w:nsid w:val="37723CBC"/>
    <w:multiLevelType w:val="hybridMultilevel"/>
    <w:tmpl w:val="6E74B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9C33F6"/>
    <w:multiLevelType w:val="hybridMultilevel"/>
    <w:tmpl w:val="C3541A68"/>
    <w:lvl w:ilvl="0" w:tplc="D6EA5C02">
      <w:start w:val="1"/>
      <w:numFmt w:val="decimal"/>
      <w:pStyle w:val="Literatura"/>
      <w:lvlText w:val="[%1]"/>
      <w:lvlJc w:val="left"/>
      <w:pPr>
        <w:tabs>
          <w:tab w:val="num" w:pos="709"/>
        </w:tabs>
        <w:ind w:left="709" w:hanging="709"/>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DC331F5"/>
    <w:multiLevelType w:val="hybridMultilevel"/>
    <w:tmpl w:val="905EEB7C"/>
    <w:lvl w:ilvl="0" w:tplc="DF6A72CC">
      <w:start w:val="1"/>
      <w:numFmt w:val="decimal"/>
      <w:pStyle w:val="Tabulka"/>
      <w:lvlText w:val="Tab. %1"/>
      <w:lvlJc w:val="left"/>
      <w:pPr>
        <w:ind w:left="1070" w:hanging="360"/>
      </w:pPr>
      <w:rPr>
        <w:rFonts w:hint="default"/>
      </w:rPr>
    </w:lvl>
    <w:lvl w:ilvl="1" w:tplc="923A286C" w:tentative="1">
      <w:start w:val="1"/>
      <w:numFmt w:val="lowerLetter"/>
      <w:lvlText w:val="%2."/>
      <w:lvlJc w:val="left"/>
      <w:pPr>
        <w:ind w:left="1440" w:hanging="360"/>
      </w:pPr>
    </w:lvl>
    <w:lvl w:ilvl="2" w:tplc="0B10DA9A" w:tentative="1">
      <w:start w:val="1"/>
      <w:numFmt w:val="lowerRoman"/>
      <w:lvlText w:val="%3."/>
      <w:lvlJc w:val="right"/>
      <w:pPr>
        <w:ind w:left="2160" w:hanging="180"/>
      </w:pPr>
    </w:lvl>
    <w:lvl w:ilvl="3" w:tplc="CA221D30" w:tentative="1">
      <w:start w:val="1"/>
      <w:numFmt w:val="decimal"/>
      <w:lvlText w:val="%4."/>
      <w:lvlJc w:val="left"/>
      <w:pPr>
        <w:ind w:left="2880" w:hanging="360"/>
      </w:pPr>
    </w:lvl>
    <w:lvl w:ilvl="4" w:tplc="3148E0B6" w:tentative="1">
      <w:start w:val="1"/>
      <w:numFmt w:val="lowerLetter"/>
      <w:lvlText w:val="%5."/>
      <w:lvlJc w:val="left"/>
      <w:pPr>
        <w:ind w:left="3600" w:hanging="360"/>
      </w:pPr>
    </w:lvl>
    <w:lvl w:ilvl="5" w:tplc="272C1B7C" w:tentative="1">
      <w:start w:val="1"/>
      <w:numFmt w:val="lowerRoman"/>
      <w:lvlText w:val="%6."/>
      <w:lvlJc w:val="right"/>
      <w:pPr>
        <w:ind w:left="4320" w:hanging="180"/>
      </w:pPr>
    </w:lvl>
    <w:lvl w:ilvl="6" w:tplc="C1A68CEC" w:tentative="1">
      <w:start w:val="1"/>
      <w:numFmt w:val="decimal"/>
      <w:lvlText w:val="%7."/>
      <w:lvlJc w:val="left"/>
      <w:pPr>
        <w:ind w:left="5040" w:hanging="360"/>
      </w:pPr>
    </w:lvl>
    <w:lvl w:ilvl="7" w:tplc="9D3C80F6" w:tentative="1">
      <w:start w:val="1"/>
      <w:numFmt w:val="lowerLetter"/>
      <w:lvlText w:val="%8."/>
      <w:lvlJc w:val="left"/>
      <w:pPr>
        <w:ind w:left="5760" w:hanging="360"/>
      </w:pPr>
    </w:lvl>
    <w:lvl w:ilvl="8" w:tplc="C902D764" w:tentative="1">
      <w:start w:val="1"/>
      <w:numFmt w:val="lowerRoman"/>
      <w:lvlText w:val="%9."/>
      <w:lvlJc w:val="right"/>
      <w:pPr>
        <w:ind w:left="6480" w:hanging="180"/>
      </w:pPr>
    </w:lvl>
  </w:abstractNum>
  <w:abstractNum w:abstractNumId="20" w15:restartNumberingAfterBreak="0">
    <w:nsid w:val="43B424EA"/>
    <w:multiLevelType w:val="hybridMultilevel"/>
    <w:tmpl w:val="C498A4A4"/>
    <w:lvl w:ilvl="0" w:tplc="433253E2">
      <w:numFmt w:val="bullet"/>
      <w:lvlText w:val="-"/>
      <w:lvlJc w:val="left"/>
      <w:pPr>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4C18788E"/>
    <w:multiLevelType w:val="hybridMultilevel"/>
    <w:tmpl w:val="5964C7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64358D"/>
    <w:multiLevelType w:val="hybridMultilevel"/>
    <w:tmpl w:val="4A7E17A8"/>
    <w:lvl w:ilvl="0" w:tplc="433253E2">
      <w:numFmt w:val="bullet"/>
      <w:lvlText w:val="-"/>
      <w:lvlJc w:val="left"/>
      <w:pPr>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5B3F4244"/>
    <w:multiLevelType w:val="hybridMultilevel"/>
    <w:tmpl w:val="D57A5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09110C"/>
    <w:multiLevelType w:val="hybridMultilevel"/>
    <w:tmpl w:val="BA947182"/>
    <w:lvl w:ilvl="0" w:tplc="F548763A">
      <w:start w:val="1"/>
      <w:numFmt w:val="decimal"/>
      <w:pStyle w:val="OBRAZKY"/>
      <w:lvlText w:val="Obr. %1"/>
      <w:lvlJc w:val="left"/>
      <w:pPr>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DE41B2"/>
    <w:multiLevelType w:val="hybridMultilevel"/>
    <w:tmpl w:val="BAD289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0E1B3B"/>
    <w:multiLevelType w:val="hybridMultilevel"/>
    <w:tmpl w:val="BA2A80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8440B0"/>
    <w:multiLevelType w:val="hybridMultilevel"/>
    <w:tmpl w:val="B7C48568"/>
    <w:lvl w:ilvl="0" w:tplc="8924B53A">
      <w:start w:val="1"/>
      <w:numFmt w:val="decimal"/>
      <w:pStyle w:val="TABULKY"/>
      <w:lvlText w:val="Tab. č. %1"/>
      <w:lvlJc w:val="left"/>
      <w:pPr>
        <w:ind w:left="72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342644"/>
    <w:multiLevelType w:val="multilevel"/>
    <w:tmpl w:val="F2F8C5AC"/>
    <w:lvl w:ilvl="0">
      <w:start w:val="1"/>
      <w:numFmt w:val="upperRoman"/>
      <w:lvlText w:val="%1"/>
      <w:lvlJc w:val="left"/>
      <w:pPr>
        <w:tabs>
          <w:tab w:val="num" w:pos="283"/>
        </w:tabs>
        <w:ind w:left="397" w:hanging="397"/>
      </w:pPr>
      <w:rPr>
        <w:rFonts w:hint="default"/>
      </w:rPr>
    </w:lvl>
    <w:lvl w:ilvl="1">
      <w:start w:val="1"/>
      <w:numFmt w:val="decimal"/>
      <w:lvlText w:val="%2"/>
      <w:lvlJc w:val="left"/>
      <w:pPr>
        <w:tabs>
          <w:tab w:val="num" w:pos="283"/>
        </w:tabs>
        <w:ind w:left="567" w:hanging="397"/>
      </w:pPr>
      <w:rPr>
        <w:rFonts w:hint="default"/>
      </w:rPr>
    </w:lvl>
    <w:lvl w:ilvl="2">
      <w:start w:val="1"/>
      <w:numFmt w:val="decimal"/>
      <w:lvlText w:val="%2.%3"/>
      <w:lvlJc w:val="left"/>
      <w:pPr>
        <w:tabs>
          <w:tab w:val="num" w:pos="653"/>
        </w:tabs>
        <w:ind w:left="1391" w:hanging="681"/>
      </w:pPr>
      <w:rPr>
        <w:rFonts w:hint="default"/>
      </w:rPr>
    </w:lvl>
    <w:lvl w:ilvl="3">
      <w:start w:val="1"/>
      <w:numFmt w:val="decimal"/>
      <w:lvlText w:val="%2.%3.%4"/>
      <w:lvlJc w:val="left"/>
      <w:pPr>
        <w:tabs>
          <w:tab w:val="num" w:pos="283"/>
        </w:tabs>
        <w:ind w:left="1147" w:hanging="864"/>
      </w:pPr>
      <w:rPr>
        <w:rFonts w:hint="default"/>
      </w:rPr>
    </w:lvl>
    <w:lvl w:ilvl="4">
      <w:start w:val="1"/>
      <w:numFmt w:val="decimal"/>
      <w:lvlText w:val="%1.%2.%3.%4.%5"/>
      <w:lvlJc w:val="left"/>
      <w:pPr>
        <w:tabs>
          <w:tab w:val="num" w:pos="283"/>
        </w:tabs>
        <w:ind w:left="1291" w:hanging="1008"/>
      </w:pPr>
      <w:rPr>
        <w:rFonts w:hint="default"/>
      </w:rPr>
    </w:lvl>
    <w:lvl w:ilvl="5">
      <w:start w:val="1"/>
      <w:numFmt w:val="decimal"/>
      <w:lvlText w:val="%1.%2.%3.%4.%5.%6"/>
      <w:lvlJc w:val="left"/>
      <w:pPr>
        <w:tabs>
          <w:tab w:val="num" w:pos="283"/>
        </w:tabs>
        <w:ind w:left="1435" w:hanging="1152"/>
      </w:pPr>
      <w:rPr>
        <w:rFonts w:hint="default"/>
      </w:rPr>
    </w:lvl>
    <w:lvl w:ilvl="6">
      <w:start w:val="1"/>
      <w:numFmt w:val="decimal"/>
      <w:lvlText w:val="%1.%2.%3.%4.%5.%6.%7"/>
      <w:lvlJc w:val="left"/>
      <w:pPr>
        <w:tabs>
          <w:tab w:val="num" w:pos="283"/>
        </w:tabs>
        <w:ind w:left="1579" w:hanging="1296"/>
      </w:pPr>
      <w:rPr>
        <w:rFonts w:hint="default"/>
      </w:rPr>
    </w:lvl>
    <w:lvl w:ilvl="7">
      <w:start w:val="1"/>
      <w:numFmt w:val="decimal"/>
      <w:lvlText w:val="%1.%2.%3.%4.%5.%6.%7.%8"/>
      <w:lvlJc w:val="left"/>
      <w:pPr>
        <w:tabs>
          <w:tab w:val="num" w:pos="283"/>
        </w:tabs>
        <w:ind w:left="1723" w:hanging="1440"/>
      </w:pPr>
      <w:rPr>
        <w:rFonts w:hint="default"/>
      </w:rPr>
    </w:lvl>
    <w:lvl w:ilvl="8">
      <w:start w:val="1"/>
      <w:numFmt w:val="decimal"/>
      <w:lvlText w:val="%1.%2.%3.%4.%5.%6.%7.%8.%9"/>
      <w:lvlJc w:val="left"/>
      <w:pPr>
        <w:tabs>
          <w:tab w:val="num" w:pos="283"/>
        </w:tabs>
        <w:ind w:left="1867" w:hanging="1584"/>
      </w:pPr>
      <w:rPr>
        <w:rFonts w:hint="default"/>
      </w:rPr>
    </w:lvl>
  </w:abstractNum>
  <w:abstractNum w:abstractNumId="29" w15:restartNumberingAfterBreak="0">
    <w:nsid w:val="648A47CA"/>
    <w:multiLevelType w:val="hybridMultilevel"/>
    <w:tmpl w:val="AF388912"/>
    <w:lvl w:ilvl="0" w:tplc="433253E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8780A87"/>
    <w:multiLevelType w:val="hybridMultilevel"/>
    <w:tmpl w:val="256A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600576"/>
    <w:multiLevelType w:val="hybridMultilevel"/>
    <w:tmpl w:val="5358F0D6"/>
    <w:lvl w:ilvl="0" w:tplc="433253E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29B75A5"/>
    <w:multiLevelType w:val="hybridMultilevel"/>
    <w:tmpl w:val="732E15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D9808AF"/>
    <w:multiLevelType w:val="hybridMultilevel"/>
    <w:tmpl w:val="BC5EDBBA"/>
    <w:lvl w:ilvl="0" w:tplc="433253E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13"/>
  </w:num>
  <w:num w:numId="4">
    <w:abstractNumId w:val="16"/>
  </w:num>
  <w:num w:numId="5">
    <w:abstractNumId w:val="7"/>
  </w:num>
  <w:num w:numId="6">
    <w:abstractNumId w:val="14"/>
  </w:num>
  <w:num w:numId="7">
    <w:abstractNumId w:val="19"/>
  </w:num>
  <w:num w:numId="8">
    <w:abstractNumId w:val="27"/>
  </w:num>
  <w:num w:numId="9">
    <w:abstractNumId w:val="24"/>
  </w:num>
  <w:num w:numId="10">
    <w:abstractNumId w:val="22"/>
  </w:num>
  <w:num w:numId="11">
    <w:abstractNumId w:val="4"/>
  </w:num>
  <w:num w:numId="12">
    <w:abstractNumId w:val="20"/>
  </w:num>
  <w:num w:numId="13">
    <w:abstractNumId w:val="28"/>
  </w:num>
  <w:num w:numId="14">
    <w:abstractNumId w:val="8"/>
  </w:num>
  <w:num w:numId="15">
    <w:abstractNumId w:val="9"/>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8"/>
  </w:num>
  <w:num w:numId="19">
    <w:abstractNumId w:val="5"/>
  </w:num>
  <w:num w:numId="20">
    <w:abstractNumId w:val="3"/>
  </w:num>
  <w:num w:numId="21">
    <w:abstractNumId w:val="2"/>
  </w:num>
  <w:num w:numId="22">
    <w:abstractNumId w:val="28"/>
  </w:num>
  <w:num w:numId="23">
    <w:abstractNumId w:val="10"/>
  </w:num>
  <w:num w:numId="24">
    <w:abstractNumId w:val="31"/>
  </w:num>
  <w:num w:numId="25">
    <w:abstractNumId w:val="0"/>
  </w:num>
  <w:num w:numId="26">
    <w:abstractNumId w:val="29"/>
  </w:num>
  <w:num w:numId="27">
    <w:abstractNumId w:val="33"/>
  </w:num>
  <w:num w:numId="28">
    <w:abstractNumId w:val="12"/>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1"/>
  </w:num>
  <w:num w:numId="32">
    <w:abstractNumId w:val="30"/>
  </w:num>
  <w:num w:numId="33">
    <w:abstractNumId w:val="23"/>
  </w:num>
  <w:num w:numId="34">
    <w:abstractNumId w:val="15"/>
  </w:num>
  <w:num w:numId="35">
    <w:abstractNumId w:val="32"/>
  </w:num>
  <w:num w:numId="36">
    <w:abstractNumId w:val="1"/>
  </w:num>
  <w:num w:numId="37">
    <w:abstractNumId w:val="25"/>
  </w:num>
  <w:num w:numId="38">
    <w:abstractNumId w:val="6"/>
  </w:num>
  <w:num w:numId="39">
    <w:abstractNumId w:val="21"/>
  </w:num>
  <w:num w:numId="40">
    <w:abstractNumId w:val="26"/>
  </w:num>
  <w:num w:numId="4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CBD"/>
    <w:rsid w:val="00003976"/>
    <w:rsid w:val="000039F6"/>
    <w:rsid w:val="00011E30"/>
    <w:rsid w:val="000121AE"/>
    <w:rsid w:val="00015C17"/>
    <w:rsid w:val="00016AB1"/>
    <w:rsid w:val="00020680"/>
    <w:rsid w:val="00022274"/>
    <w:rsid w:val="0002362F"/>
    <w:rsid w:val="00024A4B"/>
    <w:rsid w:val="00024F67"/>
    <w:rsid w:val="00030B56"/>
    <w:rsid w:val="000326C7"/>
    <w:rsid w:val="00033E19"/>
    <w:rsid w:val="000362D4"/>
    <w:rsid w:val="00043287"/>
    <w:rsid w:val="00044163"/>
    <w:rsid w:val="00045949"/>
    <w:rsid w:val="00046702"/>
    <w:rsid w:val="00050B60"/>
    <w:rsid w:val="00050CF7"/>
    <w:rsid w:val="000515BF"/>
    <w:rsid w:val="0005469D"/>
    <w:rsid w:val="0005623E"/>
    <w:rsid w:val="00062BAB"/>
    <w:rsid w:val="000633A0"/>
    <w:rsid w:val="00064B23"/>
    <w:rsid w:val="00064FE8"/>
    <w:rsid w:val="00065954"/>
    <w:rsid w:val="0006664D"/>
    <w:rsid w:val="00066C95"/>
    <w:rsid w:val="00066D37"/>
    <w:rsid w:val="00072B6A"/>
    <w:rsid w:val="0007446C"/>
    <w:rsid w:val="000779F8"/>
    <w:rsid w:val="000817D1"/>
    <w:rsid w:val="00081A5C"/>
    <w:rsid w:val="0008534E"/>
    <w:rsid w:val="00085D99"/>
    <w:rsid w:val="00087B0D"/>
    <w:rsid w:val="0009168E"/>
    <w:rsid w:val="00092A32"/>
    <w:rsid w:val="00092F34"/>
    <w:rsid w:val="00094D3F"/>
    <w:rsid w:val="00095036"/>
    <w:rsid w:val="00096941"/>
    <w:rsid w:val="00097BD9"/>
    <w:rsid w:val="00097EDD"/>
    <w:rsid w:val="000A1701"/>
    <w:rsid w:val="000A67FF"/>
    <w:rsid w:val="000B1AA7"/>
    <w:rsid w:val="000B1EB5"/>
    <w:rsid w:val="000B20F4"/>
    <w:rsid w:val="000C4CF4"/>
    <w:rsid w:val="000C6562"/>
    <w:rsid w:val="000D65C5"/>
    <w:rsid w:val="000E04A6"/>
    <w:rsid w:val="000E063E"/>
    <w:rsid w:val="000E2839"/>
    <w:rsid w:val="000F2F67"/>
    <w:rsid w:val="000F3943"/>
    <w:rsid w:val="000F3F1A"/>
    <w:rsid w:val="000F6BC7"/>
    <w:rsid w:val="000F7082"/>
    <w:rsid w:val="000F725C"/>
    <w:rsid w:val="000F7779"/>
    <w:rsid w:val="001000B6"/>
    <w:rsid w:val="00103012"/>
    <w:rsid w:val="0010515F"/>
    <w:rsid w:val="00107811"/>
    <w:rsid w:val="001078AF"/>
    <w:rsid w:val="00112D80"/>
    <w:rsid w:val="00114231"/>
    <w:rsid w:val="00115BD4"/>
    <w:rsid w:val="00116B04"/>
    <w:rsid w:val="00121879"/>
    <w:rsid w:val="00121B6F"/>
    <w:rsid w:val="00122DA7"/>
    <w:rsid w:val="00124392"/>
    <w:rsid w:val="00125636"/>
    <w:rsid w:val="00126E3C"/>
    <w:rsid w:val="00130306"/>
    <w:rsid w:val="0013330D"/>
    <w:rsid w:val="00136DDE"/>
    <w:rsid w:val="00137A85"/>
    <w:rsid w:val="001402D9"/>
    <w:rsid w:val="00142A7B"/>
    <w:rsid w:val="00142E7F"/>
    <w:rsid w:val="00142FA1"/>
    <w:rsid w:val="001450C5"/>
    <w:rsid w:val="001458AB"/>
    <w:rsid w:val="001464FA"/>
    <w:rsid w:val="001478D5"/>
    <w:rsid w:val="001500E5"/>
    <w:rsid w:val="001505EF"/>
    <w:rsid w:val="0015080E"/>
    <w:rsid w:val="001515FD"/>
    <w:rsid w:val="00152C89"/>
    <w:rsid w:val="001540BD"/>
    <w:rsid w:val="001542F5"/>
    <w:rsid w:val="00156044"/>
    <w:rsid w:val="00156A34"/>
    <w:rsid w:val="00157E42"/>
    <w:rsid w:val="00161546"/>
    <w:rsid w:val="001618B0"/>
    <w:rsid w:val="00161B81"/>
    <w:rsid w:val="00163152"/>
    <w:rsid w:val="00165D41"/>
    <w:rsid w:val="00170C67"/>
    <w:rsid w:val="00170D0F"/>
    <w:rsid w:val="00172618"/>
    <w:rsid w:val="00172A41"/>
    <w:rsid w:val="0018108D"/>
    <w:rsid w:val="00182835"/>
    <w:rsid w:val="00184F0A"/>
    <w:rsid w:val="001903F1"/>
    <w:rsid w:val="001923A1"/>
    <w:rsid w:val="00193320"/>
    <w:rsid w:val="00194EAB"/>
    <w:rsid w:val="001962C9"/>
    <w:rsid w:val="001A06D2"/>
    <w:rsid w:val="001A089E"/>
    <w:rsid w:val="001A1537"/>
    <w:rsid w:val="001A1DC0"/>
    <w:rsid w:val="001A3D9C"/>
    <w:rsid w:val="001A472F"/>
    <w:rsid w:val="001A5D31"/>
    <w:rsid w:val="001A6953"/>
    <w:rsid w:val="001B131B"/>
    <w:rsid w:val="001B1809"/>
    <w:rsid w:val="001B19AD"/>
    <w:rsid w:val="001B43F4"/>
    <w:rsid w:val="001C0A4D"/>
    <w:rsid w:val="001C2CB9"/>
    <w:rsid w:val="001C5735"/>
    <w:rsid w:val="001C6CC4"/>
    <w:rsid w:val="001C746C"/>
    <w:rsid w:val="001C76BE"/>
    <w:rsid w:val="001D0689"/>
    <w:rsid w:val="001D06C4"/>
    <w:rsid w:val="001D0C5F"/>
    <w:rsid w:val="001D1AF4"/>
    <w:rsid w:val="001D35BC"/>
    <w:rsid w:val="001D39C0"/>
    <w:rsid w:val="001D50B4"/>
    <w:rsid w:val="001D5A50"/>
    <w:rsid w:val="001D5C80"/>
    <w:rsid w:val="001D60DB"/>
    <w:rsid w:val="001E0487"/>
    <w:rsid w:val="001E60F4"/>
    <w:rsid w:val="001F1893"/>
    <w:rsid w:val="001F2AF3"/>
    <w:rsid w:val="00203480"/>
    <w:rsid w:val="002043B8"/>
    <w:rsid w:val="002115D5"/>
    <w:rsid w:val="00212473"/>
    <w:rsid w:val="00221E27"/>
    <w:rsid w:val="002240C6"/>
    <w:rsid w:val="00224D2E"/>
    <w:rsid w:val="002252F8"/>
    <w:rsid w:val="002264EE"/>
    <w:rsid w:val="00226A40"/>
    <w:rsid w:val="00231F7A"/>
    <w:rsid w:val="002328BD"/>
    <w:rsid w:val="00233F3C"/>
    <w:rsid w:val="00234CB1"/>
    <w:rsid w:val="002353A7"/>
    <w:rsid w:val="00236E71"/>
    <w:rsid w:val="00237AF7"/>
    <w:rsid w:val="00240704"/>
    <w:rsid w:val="00244BE5"/>
    <w:rsid w:val="00245EB7"/>
    <w:rsid w:val="00245F25"/>
    <w:rsid w:val="0025264D"/>
    <w:rsid w:val="00257987"/>
    <w:rsid w:val="00277B43"/>
    <w:rsid w:val="00281AF5"/>
    <w:rsid w:val="00282256"/>
    <w:rsid w:val="002861AC"/>
    <w:rsid w:val="00287B71"/>
    <w:rsid w:val="0029267D"/>
    <w:rsid w:val="00293EA4"/>
    <w:rsid w:val="0029499B"/>
    <w:rsid w:val="002957D7"/>
    <w:rsid w:val="002A0719"/>
    <w:rsid w:val="002A08E4"/>
    <w:rsid w:val="002A1D0F"/>
    <w:rsid w:val="002A5199"/>
    <w:rsid w:val="002A5888"/>
    <w:rsid w:val="002B4FCA"/>
    <w:rsid w:val="002B67F5"/>
    <w:rsid w:val="002B7705"/>
    <w:rsid w:val="002C5165"/>
    <w:rsid w:val="002C64DD"/>
    <w:rsid w:val="002D00A7"/>
    <w:rsid w:val="002D02B2"/>
    <w:rsid w:val="002D0562"/>
    <w:rsid w:val="002D0D12"/>
    <w:rsid w:val="002D114E"/>
    <w:rsid w:val="002D63AB"/>
    <w:rsid w:val="002E49C2"/>
    <w:rsid w:val="002E58FF"/>
    <w:rsid w:val="002E6E8B"/>
    <w:rsid w:val="002F0E1F"/>
    <w:rsid w:val="002F1AE5"/>
    <w:rsid w:val="002F323E"/>
    <w:rsid w:val="002F3B57"/>
    <w:rsid w:val="002F57E9"/>
    <w:rsid w:val="002F58C8"/>
    <w:rsid w:val="0030013C"/>
    <w:rsid w:val="00301DF7"/>
    <w:rsid w:val="0030207B"/>
    <w:rsid w:val="00302DBF"/>
    <w:rsid w:val="003040C5"/>
    <w:rsid w:val="0030567F"/>
    <w:rsid w:val="0030641B"/>
    <w:rsid w:val="00307D8E"/>
    <w:rsid w:val="00310A77"/>
    <w:rsid w:val="00313750"/>
    <w:rsid w:val="003141E1"/>
    <w:rsid w:val="00315213"/>
    <w:rsid w:val="00320097"/>
    <w:rsid w:val="003216AE"/>
    <w:rsid w:val="00321D09"/>
    <w:rsid w:val="00323508"/>
    <w:rsid w:val="00323550"/>
    <w:rsid w:val="00327542"/>
    <w:rsid w:val="00332FBA"/>
    <w:rsid w:val="00334D4D"/>
    <w:rsid w:val="003359E5"/>
    <w:rsid w:val="00337B93"/>
    <w:rsid w:val="0034304F"/>
    <w:rsid w:val="00343FF3"/>
    <w:rsid w:val="0034423F"/>
    <w:rsid w:val="0034690D"/>
    <w:rsid w:val="00351702"/>
    <w:rsid w:val="003518F1"/>
    <w:rsid w:val="003611AD"/>
    <w:rsid w:val="003620E3"/>
    <w:rsid w:val="003644BA"/>
    <w:rsid w:val="00366C44"/>
    <w:rsid w:val="003707E9"/>
    <w:rsid w:val="003724BB"/>
    <w:rsid w:val="00373149"/>
    <w:rsid w:val="00373791"/>
    <w:rsid w:val="00373925"/>
    <w:rsid w:val="00375709"/>
    <w:rsid w:val="00377873"/>
    <w:rsid w:val="00377B14"/>
    <w:rsid w:val="00377F32"/>
    <w:rsid w:val="00377F3C"/>
    <w:rsid w:val="00380A2A"/>
    <w:rsid w:val="003849A1"/>
    <w:rsid w:val="0038632B"/>
    <w:rsid w:val="00386EA5"/>
    <w:rsid w:val="0039083A"/>
    <w:rsid w:val="00391138"/>
    <w:rsid w:val="00393AE7"/>
    <w:rsid w:val="00396303"/>
    <w:rsid w:val="003A0E92"/>
    <w:rsid w:val="003A14DE"/>
    <w:rsid w:val="003A49C3"/>
    <w:rsid w:val="003B28D6"/>
    <w:rsid w:val="003B3850"/>
    <w:rsid w:val="003B519D"/>
    <w:rsid w:val="003C107E"/>
    <w:rsid w:val="003C13D1"/>
    <w:rsid w:val="003C203C"/>
    <w:rsid w:val="003C2A5A"/>
    <w:rsid w:val="003C3790"/>
    <w:rsid w:val="003C46E2"/>
    <w:rsid w:val="003C508A"/>
    <w:rsid w:val="003C535F"/>
    <w:rsid w:val="003C6869"/>
    <w:rsid w:val="003C6C5A"/>
    <w:rsid w:val="003C784A"/>
    <w:rsid w:val="003C7886"/>
    <w:rsid w:val="003D364D"/>
    <w:rsid w:val="003D4136"/>
    <w:rsid w:val="003D4292"/>
    <w:rsid w:val="003D652B"/>
    <w:rsid w:val="003E0F25"/>
    <w:rsid w:val="003E1A96"/>
    <w:rsid w:val="003E2ADD"/>
    <w:rsid w:val="003F07A9"/>
    <w:rsid w:val="003F0975"/>
    <w:rsid w:val="003F19C6"/>
    <w:rsid w:val="003F3C04"/>
    <w:rsid w:val="003F685B"/>
    <w:rsid w:val="003F76AF"/>
    <w:rsid w:val="00402891"/>
    <w:rsid w:val="00407D08"/>
    <w:rsid w:val="004106EC"/>
    <w:rsid w:val="00410C70"/>
    <w:rsid w:val="00413DB6"/>
    <w:rsid w:val="00416E03"/>
    <w:rsid w:val="00416F2A"/>
    <w:rsid w:val="0042402F"/>
    <w:rsid w:val="00424CBD"/>
    <w:rsid w:val="00425EF7"/>
    <w:rsid w:val="00426ADA"/>
    <w:rsid w:val="0042734C"/>
    <w:rsid w:val="0043487A"/>
    <w:rsid w:val="004360E2"/>
    <w:rsid w:val="00436988"/>
    <w:rsid w:val="00436ADD"/>
    <w:rsid w:val="00437615"/>
    <w:rsid w:val="00440584"/>
    <w:rsid w:val="00442145"/>
    <w:rsid w:val="004441D2"/>
    <w:rsid w:val="0044647C"/>
    <w:rsid w:val="00447846"/>
    <w:rsid w:val="0045002B"/>
    <w:rsid w:val="00455334"/>
    <w:rsid w:val="00455385"/>
    <w:rsid w:val="004554F1"/>
    <w:rsid w:val="00457EA7"/>
    <w:rsid w:val="00461D97"/>
    <w:rsid w:val="0046212A"/>
    <w:rsid w:val="004625C1"/>
    <w:rsid w:val="00463F66"/>
    <w:rsid w:val="00466B32"/>
    <w:rsid w:val="004700CC"/>
    <w:rsid w:val="00470911"/>
    <w:rsid w:val="00472E64"/>
    <w:rsid w:val="00474097"/>
    <w:rsid w:val="004762A2"/>
    <w:rsid w:val="00477006"/>
    <w:rsid w:val="00481DF3"/>
    <w:rsid w:val="00483C21"/>
    <w:rsid w:val="00484D97"/>
    <w:rsid w:val="00487972"/>
    <w:rsid w:val="0049491A"/>
    <w:rsid w:val="00495453"/>
    <w:rsid w:val="00496888"/>
    <w:rsid w:val="004A0221"/>
    <w:rsid w:val="004A33CF"/>
    <w:rsid w:val="004A7853"/>
    <w:rsid w:val="004B01F6"/>
    <w:rsid w:val="004B34D8"/>
    <w:rsid w:val="004B644E"/>
    <w:rsid w:val="004B6AAD"/>
    <w:rsid w:val="004C1C24"/>
    <w:rsid w:val="004C3978"/>
    <w:rsid w:val="004C3A2C"/>
    <w:rsid w:val="004C45C9"/>
    <w:rsid w:val="004C5DE1"/>
    <w:rsid w:val="004C73FA"/>
    <w:rsid w:val="004D1CEE"/>
    <w:rsid w:val="004D361D"/>
    <w:rsid w:val="004D46BE"/>
    <w:rsid w:val="004D53A0"/>
    <w:rsid w:val="004D77B5"/>
    <w:rsid w:val="004E43D8"/>
    <w:rsid w:val="004E4D4B"/>
    <w:rsid w:val="004F24E7"/>
    <w:rsid w:val="004F2FC2"/>
    <w:rsid w:val="004F343B"/>
    <w:rsid w:val="004F61C5"/>
    <w:rsid w:val="00500D39"/>
    <w:rsid w:val="00503CCE"/>
    <w:rsid w:val="00504E74"/>
    <w:rsid w:val="00506AFC"/>
    <w:rsid w:val="00506B2F"/>
    <w:rsid w:val="00510031"/>
    <w:rsid w:val="0051046C"/>
    <w:rsid w:val="00511404"/>
    <w:rsid w:val="005114E9"/>
    <w:rsid w:val="005135B5"/>
    <w:rsid w:val="005140D0"/>
    <w:rsid w:val="005149A7"/>
    <w:rsid w:val="005163F6"/>
    <w:rsid w:val="00517CDE"/>
    <w:rsid w:val="00521383"/>
    <w:rsid w:val="005228F2"/>
    <w:rsid w:val="00523A8E"/>
    <w:rsid w:val="00523EFF"/>
    <w:rsid w:val="00525F29"/>
    <w:rsid w:val="00527EBC"/>
    <w:rsid w:val="00530B36"/>
    <w:rsid w:val="0053283C"/>
    <w:rsid w:val="0053357D"/>
    <w:rsid w:val="0054111C"/>
    <w:rsid w:val="00545FAD"/>
    <w:rsid w:val="00547D76"/>
    <w:rsid w:val="00550AB2"/>
    <w:rsid w:val="00552CD1"/>
    <w:rsid w:val="00555672"/>
    <w:rsid w:val="00556A9E"/>
    <w:rsid w:val="00556D2E"/>
    <w:rsid w:val="00560305"/>
    <w:rsid w:val="00562AA3"/>
    <w:rsid w:val="005632F3"/>
    <w:rsid w:val="005643A4"/>
    <w:rsid w:val="00566B8C"/>
    <w:rsid w:val="0056741D"/>
    <w:rsid w:val="00570127"/>
    <w:rsid w:val="00571A25"/>
    <w:rsid w:val="005734B4"/>
    <w:rsid w:val="00573A8B"/>
    <w:rsid w:val="00575484"/>
    <w:rsid w:val="00575B48"/>
    <w:rsid w:val="0058046E"/>
    <w:rsid w:val="00583B1D"/>
    <w:rsid w:val="005871C4"/>
    <w:rsid w:val="0059353B"/>
    <w:rsid w:val="00594A46"/>
    <w:rsid w:val="00596D95"/>
    <w:rsid w:val="005A118F"/>
    <w:rsid w:val="005A1BC2"/>
    <w:rsid w:val="005A41BA"/>
    <w:rsid w:val="005A6579"/>
    <w:rsid w:val="005A6B8F"/>
    <w:rsid w:val="005A77E1"/>
    <w:rsid w:val="005B1E72"/>
    <w:rsid w:val="005B262A"/>
    <w:rsid w:val="005B7FC2"/>
    <w:rsid w:val="005C12E1"/>
    <w:rsid w:val="005C2035"/>
    <w:rsid w:val="005C374D"/>
    <w:rsid w:val="005D1E22"/>
    <w:rsid w:val="005D5067"/>
    <w:rsid w:val="005D785C"/>
    <w:rsid w:val="005D7D1E"/>
    <w:rsid w:val="005E001F"/>
    <w:rsid w:val="005E18F5"/>
    <w:rsid w:val="005E2101"/>
    <w:rsid w:val="005E37BA"/>
    <w:rsid w:val="005F1FCF"/>
    <w:rsid w:val="0060061A"/>
    <w:rsid w:val="006047C9"/>
    <w:rsid w:val="006050CF"/>
    <w:rsid w:val="00605D7A"/>
    <w:rsid w:val="006122DD"/>
    <w:rsid w:val="006130AF"/>
    <w:rsid w:val="00613116"/>
    <w:rsid w:val="00614075"/>
    <w:rsid w:val="00614E61"/>
    <w:rsid w:val="00615B97"/>
    <w:rsid w:val="00616676"/>
    <w:rsid w:val="00620F6F"/>
    <w:rsid w:val="006222DF"/>
    <w:rsid w:val="006256E0"/>
    <w:rsid w:val="00634B85"/>
    <w:rsid w:val="00635ABF"/>
    <w:rsid w:val="00637E1A"/>
    <w:rsid w:val="00640910"/>
    <w:rsid w:val="006428DD"/>
    <w:rsid w:val="00643EC1"/>
    <w:rsid w:val="00644420"/>
    <w:rsid w:val="00644711"/>
    <w:rsid w:val="006453F1"/>
    <w:rsid w:val="006521D8"/>
    <w:rsid w:val="00653AA5"/>
    <w:rsid w:val="00653DD5"/>
    <w:rsid w:val="00654D81"/>
    <w:rsid w:val="00654DD1"/>
    <w:rsid w:val="0065536E"/>
    <w:rsid w:val="00656C8A"/>
    <w:rsid w:val="00662AE9"/>
    <w:rsid w:val="00663C11"/>
    <w:rsid w:val="00666BE7"/>
    <w:rsid w:val="006711A9"/>
    <w:rsid w:val="006762FA"/>
    <w:rsid w:val="0067665F"/>
    <w:rsid w:val="00677CD1"/>
    <w:rsid w:val="00680B41"/>
    <w:rsid w:val="00683582"/>
    <w:rsid w:val="00684241"/>
    <w:rsid w:val="006864C7"/>
    <w:rsid w:val="006976B6"/>
    <w:rsid w:val="00697B9C"/>
    <w:rsid w:val="006A037E"/>
    <w:rsid w:val="006A11D1"/>
    <w:rsid w:val="006A2A4C"/>
    <w:rsid w:val="006A2EC6"/>
    <w:rsid w:val="006A325A"/>
    <w:rsid w:val="006A4219"/>
    <w:rsid w:val="006A59E7"/>
    <w:rsid w:val="006A6761"/>
    <w:rsid w:val="006A75B5"/>
    <w:rsid w:val="006A75D4"/>
    <w:rsid w:val="006B0E43"/>
    <w:rsid w:val="006B2D1D"/>
    <w:rsid w:val="006B4311"/>
    <w:rsid w:val="006B48C9"/>
    <w:rsid w:val="006B6474"/>
    <w:rsid w:val="006B6D6C"/>
    <w:rsid w:val="006B7029"/>
    <w:rsid w:val="006C0296"/>
    <w:rsid w:val="006C18D8"/>
    <w:rsid w:val="006C2076"/>
    <w:rsid w:val="006C4E41"/>
    <w:rsid w:val="006C4FF8"/>
    <w:rsid w:val="006C58C4"/>
    <w:rsid w:val="006D2ADA"/>
    <w:rsid w:val="006D2D2E"/>
    <w:rsid w:val="006D357B"/>
    <w:rsid w:val="006D3F65"/>
    <w:rsid w:val="006D5253"/>
    <w:rsid w:val="006D6953"/>
    <w:rsid w:val="006D7DEA"/>
    <w:rsid w:val="006E0733"/>
    <w:rsid w:val="006E542F"/>
    <w:rsid w:val="006E708C"/>
    <w:rsid w:val="006E7448"/>
    <w:rsid w:val="006F2D93"/>
    <w:rsid w:val="006F51A2"/>
    <w:rsid w:val="006F65C3"/>
    <w:rsid w:val="006F6D1F"/>
    <w:rsid w:val="006F7BF2"/>
    <w:rsid w:val="007018B0"/>
    <w:rsid w:val="00701E68"/>
    <w:rsid w:val="00711B56"/>
    <w:rsid w:val="00713128"/>
    <w:rsid w:val="007133A3"/>
    <w:rsid w:val="00714B20"/>
    <w:rsid w:val="00715848"/>
    <w:rsid w:val="0071649F"/>
    <w:rsid w:val="00717171"/>
    <w:rsid w:val="00717993"/>
    <w:rsid w:val="0072246B"/>
    <w:rsid w:val="00723208"/>
    <w:rsid w:val="00726225"/>
    <w:rsid w:val="00730092"/>
    <w:rsid w:val="00732B9E"/>
    <w:rsid w:val="00733A5B"/>
    <w:rsid w:val="0073634E"/>
    <w:rsid w:val="00737D20"/>
    <w:rsid w:val="00740000"/>
    <w:rsid w:val="00740F99"/>
    <w:rsid w:val="0074402D"/>
    <w:rsid w:val="00747343"/>
    <w:rsid w:val="007501D7"/>
    <w:rsid w:val="00750269"/>
    <w:rsid w:val="0075663C"/>
    <w:rsid w:val="00760347"/>
    <w:rsid w:val="00761AA3"/>
    <w:rsid w:val="00763224"/>
    <w:rsid w:val="00763D9A"/>
    <w:rsid w:val="00764C3F"/>
    <w:rsid w:val="0076532A"/>
    <w:rsid w:val="007653E3"/>
    <w:rsid w:val="00765B20"/>
    <w:rsid w:val="00767232"/>
    <w:rsid w:val="00770644"/>
    <w:rsid w:val="007724DB"/>
    <w:rsid w:val="007754FF"/>
    <w:rsid w:val="007756AC"/>
    <w:rsid w:val="00776463"/>
    <w:rsid w:val="0078037D"/>
    <w:rsid w:val="007818E4"/>
    <w:rsid w:val="00783141"/>
    <w:rsid w:val="00784B33"/>
    <w:rsid w:val="00790176"/>
    <w:rsid w:val="007910BF"/>
    <w:rsid w:val="00792C83"/>
    <w:rsid w:val="0079457F"/>
    <w:rsid w:val="00794C40"/>
    <w:rsid w:val="007950EB"/>
    <w:rsid w:val="007952EA"/>
    <w:rsid w:val="00796238"/>
    <w:rsid w:val="007966B4"/>
    <w:rsid w:val="00796D16"/>
    <w:rsid w:val="007A03D2"/>
    <w:rsid w:val="007A0B21"/>
    <w:rsid w:val="007A0E7E"/>
    <w:rsid w:val="007A3D4E"/>
    <w:rsid w:val="007B074B"/>
    <w:rsid w:val="007B0A83"/>
    <w:rsid w:val="007B10A2"/>
    <w:rsid w:val="007B3C24"/>
    <w:rsid w:val="007C5CF1"/>
    <w:rsid w:val="007C5F32"/>
    <w:rsid w:val="007C60EA"/>
    <w:rsid w:val="007D0951"/>
    <w:rsid w:val="007D1608"/>
    <w:rsid w:val="007D1E16"/>
    <w:rsid w:val="007D3887"/>
    <w:rsid w:val="007D54A7"/>
    <w:rsid w:val="007D5B0E"/>
    <w:rsid w:val="007D62DA"/>
    <w:rsid w:val="007D65A1"/>
    <w:rsid w:val="007E0B29"/>
    <w:rsid w:val="007E1D59"/>
    <w:rsid w:val="007E6DCD"/>
    <w:rsid w:val="007E7BCB"/>
    <w:rsid w:val="007F230C"/>
    <w:rsid w:val="007F3AEB"/>
    <w:rsid w:val="007F41B8"/>
    <w:rsid w:val="007F714B"/>
    <w:rsid w:val="007F748A"/>
    <w:rsid w:val="00800FF0"/>
    <w:rsid w:val="00803FDA"/>
    <w:rsid w:val="00805179"/>
    <w:rsid w:val="00805BBC"/>
    <w:rsid w:val="008122D6"/>
    <w:rsid w:val="008136FF"/>
    <w:rsid w:val="0081482A"/>
    <w:rsid w:val="00815171"/>
    <w:rsid w:val="008164B2"/>
    <w:rsid w:val="008178C1"/>
    <w:rsid w:val="00820036"/>
    <w:rsid w:val="0082036F"/>
    <w:rsid w:val="00820652"/>
    <w:rsid w:val="008218F5"/>
    <w:rsid w:val="00821A1A"/>
    <w:rsid w:val="008237E8"/>
    <w:rsid w:val="00824A68"/>
    <w:rsid w:val="00824B42"/>
    <w:rsid w:val="008251DD"/>
    <w:rsid w:val="00830C05"/>
    <w:rsid w:val="00830C67"/>
    <w:rsid w:val="00831B33"/>
    <w:rsid w:val="0083642A"/>
    <w:rsid w:val="00841222"/>
    <w:rsid w:val="00843038"/>
    <w:rsid w:val="008468AC"/>
    <w:rsid w:val="008468C4"/>
    <w:rsid w:val="00860241"/>
    <w:rsid w:val="008606CA"/>
    <w:rsid w:val="0086190C"/>
    <w:rsid w:val="00862A86"/>
    <w:rsid w:val="00863EB2"/>
    <w:rsid w:val="00870460"/>
    <w:rsid w:val="008706EF"/>
    <w:rsid w:val="008727D9"/>
    <w:rsid w:val="00876212"/>
    <w:rsid w:val="008775FC"/>
    <w:rsid w:val="00877ADB"/>
    <w:rsid w:val="00881880"/>
    <w:rsid w:val="008838CE"/>
    <w:rsid w:val="00885335"/>
    <w:rsid w:val="00887A9C"/>
    <w:rsid w:val="00890F49"/>
    <w:rsid w:val="0089373E"/>
    <w:rsid w:val="0089375B"/>
    <w:rsid w:val="00893DFE"/>
    <w:rsid w:val="00897C22"/>
    <w:rsid w:val="008A0AEA"/>
    <w:rsid w:val="008A0B5B"/>
    <w:rsid w:val="008A1672"/>
    <w:rsid w:val="008A1870"/>
    <w:rsid w:val="008A4209"/>
    <w:rsid w:val="008A46F6"/>
    <w:rsid w:val="008A4907"/>
    <w:rsid w:val="008B1CE6"/>
    <w:rsid w:val="008B21AC"/>
    <w:rsid w:val="008B5DDC"/>
    <w:rsid w:val="008C5823"/>
    <w:rsid w:val="008D3CD1"/>
    <w:rsid w:val="008E1D0F"/>
    <w:rsid w:val="008E3F2D"/>
    <w:rsid w:val="008E5F3E"/>
    <w:rsid w:val="008F71BF"/>
    <w:rsid w:val="008F7D8B"/>
    <w:rsid w:val="0090006E"/>
    <w:rsid w:val="00900AF0"/>
    <w:rsid w:val="00901DBD"/>
    <w:rsid w:val="009022E8"/>
    <w:rsid w:val="00902AFD"/>
    <w:rsid w:val="0090372B"/>
    <w:rsid w:val="0090464C"/>
    <w:rsid w:val="009102C2"/>
    <w:rsid w:val="00911985"/>
    <w:rsid w:val="00912E7C"/>
    <w:rsid w:val="00913A86"/>
    <w:rsid w:val="00914B9E"/>
    <w:rsid w:val="00921CC0"/>
    <w:rsid w:val="009241E3"/>
    <w:rsid w:val="0092525C"/>
    <w:rsid w:val="00925421"/>
    <w:rsid w:val="009301B7"/>
    <w:rsid w:val="00932233"/>
    <w:rsid w:val="009342D2"/>
    <w:rsid w:val="00934AC7"/>
    <w:rsid w:val="009372CB"/>
    <w:rsid w:val="00937F4F"/>
    <w:rsid w:val="00940351"/>
    <w:rsid w:val="00941975"/>
    <w:rsid w:val="009442E7"/>
    <w:rsid w:val="00945E05"/>
    <w:rsid w:val="009517E7"/>
    <w:rsid w:val="00955023"/>
    <w:rsid w:val="00955C92"/>
    <w:rsid w:val="00961564"/>
    <w:rsid w:val="00961B44"/>
    <w:rsid w:val="009633B4"/>
    <w:rsid w:val="00964506"/>
    <w:rsid w:val="009662E5"/>
    <w:rsid w:val="00970C3E"/>
    <w:rsid w:val="00974178"/>
    <w:rsid w:val="00980503"/>
    <w:rsid w:val="00981970"/>
    <w:rsid w:val="00982932"/>
    <w:rsid w:val="00986F87"/>
    <w:rsid w:val="00992BA5"/>
    <w:rsid w:val="00993136"/>
    <w:rsid w:val="009963A4"/>
    <w:rsid w:val="009A0C1A"/>
    <w:rsid w:val="009A1F54"/>
    <w:rsid w:val="009A4A4D"/>
    <w:rsid w:val="009A6EC4"/>
    <w:rsid w:val="009B2BC8"/>
    <w:rsid w:val="009B2E49"/>
    <w:rsid w:val="009B30E9"/>
    <w:rsid w:val="009C085E"/>
    <w:rsid w:val="009C103A"/>
    <w:rsid w:val="009C2496"/>
    <w:rsid w:val="009C6214"/>
    <w:rsid w:val="009C6F50"/>
    <w:rsid w:val="009D16CA"/>
    <w:rsid w:val="009D211A"/>
    <w:rsid w:val="009D27DC"/>
    <w:rsid w:val="009D2E1C"/>
    <w:rsid w:val="009D5676"/>
    <w:rsid w:val="009E2075"/>
    <w:rsid w:val="009E22B0"/>
    <w:rsid w:val="009E2F77"/>
    <w:rsid w:val="009E3463"/>
    <w:rsid w:val="009E348E"/>
    <w:rsid w:val="009E58A4"/>
    <w:rsid w:val="009E6A7B"/>
    <w:rsid w:val="009E6FA0"/>
    <w:rsid w:val="009F39D6"/>
    <w:rsid w:val="009F4143"/>
    <w:rsid w:val="00A01058"/>
    <w:rsid w:val="00A01232"/>
    <w:rsid w:val="00A03102"/>
    <w:rsid w:val="00A03352"/>
    <w:rsid w:val="00A03830"/>
    <w:rsid w:val="00A044EE"/>
    <w:rsid w:val="00A05A56"/>
    <w:rsid w:val="00A05B36"/>
    <w:rsid w:val="00A05E55"/>
    <w:rsid w:val="00A13547"/>
    <w:rsid w:val="00A14720"/>
    <w:rsid w:val="00A14F7F"/>
    <w:rsid w:val="00A1624E"/>
    <w:rsid w:val="00A17884"/>
    <w:rsid w:val="00A21AFA"/>
    <w:rsid w:val="00A21E52"/>
    <w:rsid w:val="00A250CC"/>
    <w:rsid w:val="00A275AB"/>
    <w:rsid w:val="00A31452"/>
    <w:rsid w:val="00A31DDA"/>
    <w:rsid w:val="00A339ED"/>
    <w:rsid w:val="00A36462"/>
    <w:rsid w:val="00A37C6C"/>
    <w:rsid w:val="00A415DD"/>
    <w:rsid w:val="00A43885"/>
    <w:rsid w:val="00A43E78"/>
    <w:rsid w:val="00A46104"/>
    <w:rsid w:val="00A467CE"/>
    <w:rsid w:val="00A47DDE"/>
    <w:rsid w:val="00A50963"/>
    <w:rsid w:val="00A536D1"/>
    <w:rsid w:val="00A54FFC"/>
    <w:rsid w:val="00A5752E"/>
    <w:rsid w:val="00A57767"/>
    <w:rsid w:val="00A607D7"/>
    <w:rsid w:val="00A614C8"/>
    <w:rsid w:val="00A63D26"/>
    <w:rsid w:val="00A6459F"/>
    <w:rsid w:val="00A64C8A"/>
    <w:rsid w:val="00A65138"/>
    <w:rsid w:val="00A66C52"/>
    <w:rsid w:val="00A751B4"/>
    <w:rsid w:val="00A77559"/>
    <w:rsid w:val="00A82B85"/>
    <w:rsid w:val="00A82BC7"/>
    <w:rsid w:val="00A8634F"/>
    <w:rsid w:val="00A874F3"/>
    <w:rsid w:val="00A87787"/>
    <w:rsid w:val="00A87D10"/>
    <w:rsid w:val="00A87ED1"/>
    <w:rsid w:val="00A94A25"/>
    <w:rsid w:val="00A96722"/>
    <w:rsid w:val="00A96724"/>
    <w:rsid w:val="00A9708E"/>
    <w:rsid w:val="00A972F8"/>
    <w:rsid w:val="00A97A53"/>
    <w:rsid w:val="00AA00D1"/>
    <w:rsid w:val="00AA1362"/>
    <w:rsid w:val="00AA156D"/>
    <w:rsid w:val="00AA1A24"/>
    <w:rsid w:val="00AA1F38"/>
    <w:rsid w:val="00AA2835"/>
    <w:rsid w:val="00AA2A5F"/>
    <w:rsid w:val="00AA2C86"/>
    <w:rsid w:val="00AA2E1B"/>
    <w:rsid w:val="00AA6045"/>
    <w:rsid w:val="00AB0974"/>
    <w:rsid w:val="00AB4CDD"/>
    <w:rsid w:val="00AB55FB"/>
    <w:rsid w:val="00AB5955"/>
    <w:rsid w:val="00AB79F4"/>
    <w:rsid w:val="00AB7A1D"/>
    <w:rsid w:val="00AC7867"/>
    <w:rsid w:val="00AD0439"/>
    <w:rsid w:val="00AD0658"/>
    <w:rsid w:val="00AD116B"/>
    <w:rsid w:val="00AD1358"/>
    <w:rsid w:val="00AD1559"/>
    <w:rsid w:val="00AD3211"/>
    <w:rsid w:val="00AD43C0"/>
    <w:rsid w:val="00AD6E08"/>
    <w:rsid w:val="00AE2C59"/>
    <w:rsid w:val="00AE61D7"/>
    <w:rsid w:val="00AF2D08"/>
    <w:rsid w:val="00AF2D7F"/>
    <w:rsid w:val="00AF5CE2"/>
    <w:rsid w:val="00B00160"/>
    <w:rsid w:val="00B06E47"/>
    <w:rsid w:val="00B07203"/>
    <w:rsid w:val="00B0737B"/>
    <w:rsid w:val="00B10C84"/>
    <w:rsid w:val="00B124CC"/>
    <w:rsid w:val="00B1313D"/>
    <w:rsid w:val="00B14E53"/>
    <w:rsid w:val="00B16AF7"/>
    <w:rsid w:val="00B17C9E"/>
    <w:rsid w:val="00B17D06"/>
    <w:rsid w:val="00B214EF"/>
    <w:rsid w:val="00B24B9A"/>
    <w:rsid w:val="00B40DEE"/>
    <w:rsid w:val="00B42EFA"/>
    <w:rsid w:val="00B433AB"/>
    <w:rsid w:val="00B52058"/>
    <w:rsid w:val="00B52E38"/>
    <w:rsid w:val="00B5426B"/>
    <w:rsid w:val="00B576D4"/>
    <w:rsid w:val="00B65562"/>
    <w:rsid w:val="00B65F94"/>
    <w:rsid w:val="00B67B93"/>
    <w:rsid w:val="00B7013A"/>
    <w:rsid w:val="00B713E0"/>
    <w:rsid w:val="00B72423"/>
    <w:rsid w:val="00B744EB"/>
    <w:rsid w:val="00B74639"/>
    <w:rsid w:val="00B81094"/>
    <w:rsid w:val="00B819CC"/>
    <w:rsid w:val="00B8320E"/>
    <w:rsid w:val="00B833C6"/>
    <w:rsid w:val="00B86EE4"/>
    <w:rsid w:val="00B90C2D"/>
    <w:rsid w:val="00B94217"/>
    <w:rsid w:val="00BA0CCC"/>
    <w:rsid w:val="00BA1E47"/>
    <w:rsid w:val="00BA1EAF"/>
    <w:rsid w:val="00BA21A4"/>
    <w:rsid w:val="00BA25B3"/>
    <w:rsid w:val="00BA2BB6"/>
    <w:rsid w:val="00BA4539"/>
    <w:rsid w:val="00BA516D"/>
    <w:rsid w:val="00BA5AC6"/>
    <w:rsid w:val="00BA5C25"/>
    <w:rsid w:val="00BA61C7"/>
    <w:rsid w:val="00BB53C5"/>
    <w:rsid w:val="00BB74C0"/>
    <w:rsid w:val="00BC00A4"/>
    <w:rsid w:val="00BC06DF"/>
    <w:rsid w:val="00BC16EB"/>
    <w:rsid w:val="00BC7AFF"/>
    <w:rsid w:val="00BD146D"/>
    <w:rsid w:val="00BD61D9"/>
    <w:rsid w:val="00BD7134"/>
    <w:rsid w:val="00BE093B"/>
    <w:rsid w:val="00BE2C2D"/>
    <w:rsid w:val="00BE2E1B"/>
    <w:rsid w:val="00BE54A8"/>
    <w:rsid w:val="00BE5A4E"/>
    <w:rsid w:val="00BE65DF"/>
    <w:rsid w:val="00BE730C"/>
    <w:rsid w:val="00BF1948"/>
    <w:rsid w:val="00BF254F"/>
    <w:rsid w:val="00BF2FF9"/>
    <w:rsid w:val="00BF371B"/>
    <w:rsid w:val="00BF53D0"/>
    <w:rsid w:val="00C02FE1"/>
    <w:rsid w:val="00C11ED6"/>
    <w:rsid w:val="00C1481C"/>
    <w:rsid w:val="00C209A1"/>
    <w:rsid w:val="00C229FE"/>
    <w:rsid w:val="00C2339A"/>
    <w:rsid w:val="00C237D0"/>
    <w:rsid w:val="00C254F2"/>
    <w:rsid w:val="00C25868"/>
    <w:rsid w:val="00C31214"/>
    <w:rsid w:val="00C3167A"/>
    <w:rsid w:val="00C3316B"/>
    <w:rsid w:val="00C34ACE"/>
    <w:rsid w:val="00C400CD"/>
    <w:rsid w:val="00C41436"/>
    <w:rsid w:val="00C41456"/>
    <w:rsid w:val="00C47A8C"/>
    <w:rsid w:val="00C5155F"/>
    <w:rsid w:val="00C515DE"/>
    <w:rsid w:val="00C5182C"/>
    <w:rsid w:val="00C51D96"/>
    <w:rsid w:val="00C52AED"/>
    <w:rsid w:val="00C54976"/>
    <w:rsid w:val="00C56F7B"/>
    <w:rsid w:val="00C6001F"/>
    <w:rsid w:val="00C62D70"/>
    <w:rsid w:val="00C6413C"/>
    <w:rsid w:val="00C65F63"/>
    <w:rsid w:val="00C66101"/>
    <w:rsid w:val="00C665C3"/>
    <w:rsid w:val="00C71CB5"/>
    <w:rsid w:val="00C71FC3"/>
    <w:rsid w:val="00C73D40"/>
    <w:rsid w:val="00C771DE"/>
    <w:rsid w:val="00C8370A"/>
    <w:rsid w:val="00C837FF"/>
    <w:rsid w:val="00C8499F"/>
    <w:rsid w:val="00C84DC7"/>
    <w:rsid w:val="00C86917"/>
    <w:rsid w:val="00C873AB"/>
    <w:rsid w:val="00C873CF"/>
    <w:rsid w:val="00C87B2D"/>
    <w:rsid w:val="00C904FB"/>
    <w:rsid w:val="00C94AD7"/>
    <w:rsid w:val="00CA2507"/>
    <w:rsid w:val="00CA293A"/>
    <w:rsid w:val="00CA36AF"/>
    <w:rsid w:val="00CA38BE"/>
    <w:rsid w:val="00CA3E1C"/>
    <w:rsid w:val="00CA574A"/>
    <w:rsid w:val="00CA5FF5"/>
    <w:rsid w:val="00CA750F"/>
    <w:rsid w:val="00CB0C74"/>
    <w:rsid w:val="00CB1E5C"/>
    <w:rsid w:val="00CB7430"/>
    <w:rsid w:val="00CC2974"/>
    <w:rsid w:val="00CC4491"/>
    <w:rsid w:val="00CC46CE"/>
    <w:rsid w:val="00CD0D67"/>
    <w:rsid w:val="00CD3C0F"/>
    <w:rsid w:val="00CD77BE"/>
    <w:rsid w:val="00CE141B"/>
    <w:rsid w:val="00CE2CDB"/>
    <w:rsid w:val="00CE408D"/>
    <w:rsid w:val="00CE5AB8"/>
    <w:rsid w:val="00CE6220"/>
    <w:rsid w:val="00CE6A25"/>
    <w:rsid w:val="00CE711F"/>
    <w:rsid w:val="00CE74D7"/>
    <w:rsid w:val="00CF0000"/>
    <w:rsid w:val="00CF3B2C"/>
    <w:rsid w:val="00CF3C20"/>
    <w:rsid w:val="00CF59FB"/>
    <w:rsid w:val="00CF5A0F"/>
    <w:rsid w:val="00CF5E6E"/>
    <w:rsid w:val="00CF6611"/>
    <w:rsid w:val="00D0018C"/>
    <w:rsid w:val="00D01B60"/>
    <w:rsid w:val="00D02EAA"/>
    <w:rsid w:val="00D037AD"/>
    <w:rsid w:val="00D053F7"/>
    <w:rsid w:val="00D05CF5"/>
    <w:rsid w:val="00D10566"/>
    <w:rsid w:val="00D1089E"/>
    <w:rsid w:val="00D1350B"/>
    <w:rsid w:val="00D15860"/>
    <w:rsid w:val="00D158C7"/>
    <w:rsid w:val="00D15CBC"/>
    <w:rsid w:val="00D1776B"/>
    <w:rsid w:val="00D17E2B"/>
    <w:rsid w:val="00D233F8"/>
    <w:rsid w:val="00D23F22"/>
    <w:rsid w:val="00D26122"/>
    <w:rsid w:val="00D266E1"/>
    <w:rsid w:val="00D30F8B"/>
    <w:rsid w:val="00D3539D"/>
    <w:rsid w:val="00D35450"/>
    <w:rsid w:val="00D36ED6"/>
    <w:rsid w:val="00D440E3"/>
    <w:rsid w:val="00D44F52"/>
    <w:rsid w:val="00D47881"/>
    <w:rsid w:val="00D5006F"/>
    <w:rsid w:val="00D5318B"/>
    <w:rsid w:val="00D544E3"/>
    <w:rsid w:val="00D5752E"/>
    <w:rsid w:val="00D575F5"/>
    <w:rsid w:val="00D607F4"/>
    <w:rsid w:val="00D624BA"/>
    <w:rsid w:val="00D67068"/>
    <w:rsid w:val="00D67A73"/>
    <w:rsid w:val="00D70FF8"/>
    <w:rsid w:val="00D7184E"/>
    <w:rsid w:val="00D80C28"/>
    <w:rsid w:val="00D83C28"/>
    <w:rsid w:val="00D871F1"/>
    <w:rsid w:val="00D91EF8"/>
    <w:rsid w:val="00D9372A"/>
    <w:rsid w:val="00D93E2A"/>
    <w:rsid w:val="00D958DE"/>
    <w:rsid w:val="00D95DBD"/>
    <w:rsid w:val="00D9730C"/>
    <w:rsid w:val="00DA0C96"/>
    <w:rsid w:val="00DA2AEA"/>
    <w:rsid w:val="00DA5173"/>
    <w:rsid w:val="00DA70A6"/>
    <w:rsid w:val="00DB0BC6"/>
    <w:rsid w:val="00DB22FE"/>
    <w:rsid w:val="00DB374E"/>
    <w:rsid w:val="00DB5C28"/>
    <w:rsid w:val="00DC0017"/>
    <w:rsid w:val="00DC065B"/>
    <w:rsid w:val="00DC27D0"/>
    <w:rsid w:val="00DC6A23"/>
    <w:rsid w:val="00DC7C5E"/>
    <w:rsid w:val="00DD0E21"/>
    <w:rsid w:val="00DD2E21"/>
    <w:rsid w:val="00DD4A1C"/>
    <w:rsid w:val="00DD55BC"/>
    <w:rsid w:val="00DE0E0D"/>
    <w:rsid w:val="00DE2746"/>
    <w:rsid w:val="00DE55BE"/>
    <w:rsid w:val="00DE57B8"/>
    <w:rsid w:val="00DE78CA"/>
    <w:rsid w:val="00DF4440"/>
    <w:rsid w:val="00DF4ABC"/>
    <w:rsid w:val="00E02DE4"/>
    <w:rsid w:val="00E0435E"/>
    <w:rsid w:val="00E05381"/>
    <w:rsid w:val="00E061E0"/>
    <w:rsid w:val="00E070E4"/>
    <w:rsid w:val="00E10545"/>
    <w:rsid w:val="00E10588"/>
    <w:rsid w:val="00E12745"/>
    <w:rsid w:val="00E1758B"/>
    <w:rsid w:val="00E2355F"/>
    <w:rsid w:val="00E23CE0"/>
    <w:rsid w:val="00E23CFE"/>
    <w:rsid w:val="00E24CA5"/>
    <w:rsid w:val="00E255EA"/>
    <w:rsid w:val="00E25C46"/>
    <w:rsid w:val="00E3133C"/>
    <w:rsid w:val="00E32DA1"/>
    <w:rsid w:val="00E33384"/>
    <w:rsid w:val="00E35C4F"/>
    <w:rsid w:val="00E37AC6"/>
    <w:rsid w:val="00E42B08"/>
    <w:rsid w:val="00E44A2E"/>
    <w:rsid w:val="00E53832"/>
    <w:rsid w:val="00E57AC3"/>
    <w:rsid w:val="00E57B46"/>
    <w:rsid w:val="00E57EC4"/>
    <w:rsid w:val="00E57F25"/>
    <w:rsid w:val="00E627FD"/>
    <w:rsid w:val="00E64588"/>
    <w:rsid w:val="00E65629"/>
    <w:rsid w:val="00E66B96"/>
    <w:rsid w:val="00E725B3"/>
    <w:rsid w:val="00E73773"/>
    <w:rsid w:val="00E76EB0"/>
    <w:rsid w:val="00E8272E"/>
    <w:rsid w:val="00E860B1"/>
    <w:rsid w:val="00E86416"/>
    <w:rsid w:val="00E86468"/>
    <w:rsid w:val="00E86934"/>
    <w:rsid w:val="00E86D30"/>
    <w:rsid w:val="00E86EEC"/>
    <w:rsid w:val="00E875E5"/>
    <w:rsid w:val="00E930A6"/>
    <w:rsid w:val="00E93238"/>
    <w:rsid w:val="00E974CF"/>
    <w:rsid w:val="00EA1F67"/>
    <w:rsid w:val="00EA528E"/>
    <w:rsid w:val="00EA693D"/>
    <w:rsid w:val="00EA6CCA"/>
    <w:rsid w:val="00EA7B2A"/>
    <w:rsid w:val="00EB0F49"/>
    <w:rsid w:val="00EB106F"/>
    <w:rsid w:val="00EB2E16"/>
    <w:rsid w:val="00EB59E2"/>
    <w:rsid w:val="00EB611F"/>
    <w:rsid w:val="00EB6FC3"/>
    <w:rsid w:val="00EC2A63"/>
    <w:rsid w:val="00EC4378"/>
    <w:rsid w:val="00EC53C4"/>
    <w:rsid w:val="00EC5A26"/>
    <w:rsid w:val="00EC66BB"/>
    <w:rsid w:val="00ED02A6"/>
    <w:rsid w:val="00ED177E"/>
    <w:rsid w:val="00ED4001"/>
    <w:rsid w:val="00ED5099"/>
    <w:rsid w:val="00ED65E7"/>
    <w:rsid w:val="00ED6C73"/>
    <w:rsid w:val="00EE21CE"/>
    <w:rsid w:val="00EE2714"/>
    <w:rsid w:val="00EE3CB4"/>
    <w:rsid w:val="00EE52FF"/>
    <w:rsid w:val="00EE5A95"/>
    <w:rsid w:val="00EE5B9C"/>
    <w:rsid w:val="00EE66E3"/>
    <w:rsid w:val="00EF027C"/>
    <w:rsid w:val="00EF16DB"/>
    <w:rsid w:val="00EF4ADA"/>
    <w:rsid w:val="00EF5CBF"/>
    <w:rsid w:val="00EF5FF5"/>
    <w:rsid w:val="00F019E6"/>
    <w:rsid w:val="00F03BCE"/>
    <w:rsid w:val="00F0424A"/>
    <w:rsid w:val="00F07D45"/>
    <w:rsid w:val="00F102F2"/>
    <w:rsid w:val="00F115DD"/>
    <w:rsid w:val="00F11829"/>
    <w:rsid w:val="00F20778"/>
    <w:rsid w:val="00F210DF"/>
    <w:rsid w:val="00F21ECD"/>
    <w:rsid w:val="00F23EF2"/>
    <w:rsid w:val="00F24C66"/>
    <w:rsid w:val="00F25B8E"/>
    <w:rsid w:val="00F26117"/>
    <w:rsid w:val="00F3033B"/>
    <w:rsid w:val="00F3044C"/>
    <w:rsid w:val="00F3045F"/>
    <w:rsid w:val="00F340EE"/>
    <w:rsid w:val="00F35983"/>
    <w:rsid w:val="00F4328C"/>
    <w:rsid w:val="00F4392E"/>
    <w:rsid w:val="00F44A74"/>
    <w:rsid w:val="00F454E5"/>
    <w:rsid w:val="00F47CE7"/>
    <w:rsid w:val="00F50B36"/>
    <w:rsid w:val="00F51127"/>
    <w:rsid w:val="00F519FC"/>
    <w:rsid w:val="00F52FBB"/>
    <w:rsid w:val="00F55ED7"/>
    <w:rsid w:val="00F660F1"/>
    <w:rsid w:val="00F70863"/>
    <w:rsid w:val="00F71908"/>
    <w:rsid w:val="00F741E0"/>
    <w:rsid w:val="00F74BAC"/>
    <w:rsid w:val="00F758E0"/>
    <w:rsid w:val="00F76712"/>
    <w:rsid w:val="00F7772C"/>
    <w:rsid w:val="00F81785"/>
    <w:rsid w:val="00F81E09"/>
    <w:rsid w:val="00F83145"/>
    <w:rsid w:val="00F86B84"/>
    <w:rsid w:val="00F86DA2"/>
    <w:rsid w:val="00F87C61"/>
    <w:rsid w:val="00F90DE0"/>
    <w:rsid w:val="00F90F0C"/>
    <w:rsid w:val="00F912FA"/>
    <w:rsid w:val="00F91CB7"/>
    <w:rsid w:val="00F92B89"/>
    <w:rsid w:val="00FA135D"/>
    <w:rsid w:val="00FA480A"/>
    <w:rsid w:val="00FA4BF7"/>
    <w:rsid w:val="00FA5FA3"/>
    <w:rsid w:val="00FB146F"/>
    <w:rsid w:val="00FB1A74"/>
    <w:rsid w:val="00FB27FE"/>
    <w:rsid w:val="00FB2F42"/>
    <w:rsid w:val="00FB7B13"/>
    <w:rsid w:val="00FC126C"/>
    <w:rsid w:val="00FC1C08"/>
    <w:rsid w:val="00FC3183"/>
    <w:rsid w:val="00FD0A64"/>
    <w:rsid w:val="00FD1BEC"/>
    <w:rsid w:val="00FD2254"/>
    <w:rsid w:val="00FD2545"/>
    <w:rsid w:val="00FD6384"/>
    <w:rsid w:val="00FD7FD4"/>
    <w:rsid w:val="00FE437E"/>
    <w:rsid w:val="00FF0D1D"/>
    <w:rsid w:val="00FF17FB"/>
    <w:rsid w:val="00FF2732"/>
    <w:rsid w:val="00FF5829"/>
    <w:rsid w:val="00FF65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233F73F8"/>
  <w15:chartTrackingRefBased/>
  <w15:docId w15:val="{E972BB30-5478-4523-BEC3-1D730AE9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4AD7"/>
    <w:pPr>
      <w:widowControl w:val="0"/>
      <w:autoSpaceDE w:val="0"/>
      <w:autoSpaceDN w:val="0"/>
      <w:adjustRightInd w:val="0"/>
      <w:spacing w:line="288" w:lineRule="auto"/>
      <w:jc w:val="both"/>
    </w:pPr>
    <w:rPr>
      <w:rFonts w:ascii="Arial" w:eastAsia="Times New Roman" w:hAnsi="Arial"/>
      <w:sz w:val="22"/>
      <w:szCs w:val="24"/>
    </w:rPr>
  </w:style>
  <w:style w:type="paragraph" w:styleId="Nadpis1">
    <w:name w:val="heading 1"/>
    <w:basedOn w:val="Normln"/>
    <w:next w:val="Normln"/>
    <w:link w:val="Nadpis1Char"/>
    <w:uiPriority w:val="9"/>
    <w:qFormat/>
    <w:rsid w:val="00877ADB"/>
    <w:pPr>
      <w:keepNext/>
      <w:spacing w:before="240" w:after="60"/>
      <w:jc w:val="left"/>
      <w:outlineLvl w:val="0"/>
    </w:pPr>
    <w:rPr>
      <w:b/>
      <w:bCs/>
      <w:kern w:val="32"/>
      <w:sz w:val="26"/>
      <w:szCs w:val="32"/>
      <w:lang w:val="x-none" w:eastAsia="x-none"/>
    </w:rPr>
  </w:style>
  <w:style w:type="paragraph" w:styleId="Nadpis2">
    <w:name w:val="heading 2"/>
    <w:aliases w:val="popis"/>
    <w:basedOn w:val="Normln"/>
    <w:next w:val="Normln"/>
    <w:link w:val="Nadpis2Char"/>
    <w:uiPriority w:val="9"/>
    <w:unhideWhenUsed/>
    <w:qFormat/>
    <w:rsid w:val="00D607F4"/>
    <w:pPr>
      <w:keepNext/>
      <w:spacing w:before="240" w:after="60"/>
      <w:outlineLvl w:val="1"/>
    </w:pPr>
    <w:rPr>
      <w:bCs/>
      <w:i/>
      <w:iCs/>
      <w:szCs w:val="28"/>
      <w:u w:val="single"/>
      <w:lang w:val="x-none" w:eastAsia="x-none"/>
    </w:rPr>
  </w:style>
  <w:style w:type="paragraph" w:styleId="Nadpis3">
    <w:name w:val="heading 3"/>
    <w:aliases w:val="obrázky a tabulky"/>
    <w:basedOn w:val="Normln"/>
    <w:next w:val="Normln"/>
    <w:link w:val="Nadpis3Char"/>
    <w:uiPriority w:val="9"/>
    <w:unhideWhenUsed/>
    <w:qFormat/>
    <w:rsid w:val="00D607F4"/>
    <w:pPr>
      <w:keepNext/>
      <w:spacing w:before="240" w:after="60"/>
      <w:outlineLvl w:val="2"/>
    </w:pPr>
    <w:rPr>
      <w:bCs/>
      <w:i/>
      <w:sz w:val="24"/>
      <w:szCs w:val="26"/>
      <w:u w:val="single"/>
      <w:lang w:val="x-none" w:eastAsia="x-none"/>
    </w:rPr>
  </w:style>
  <w:style w:type="paragraph" w:styleId="Nadpis4">
    <w:name w:val="heading 4"/>
    <w:basedOn w:val="Normln"/>
    <w:next w:val="Normln"/>
    <w:link w:val="Nadpis4Char"/>
    <w:uiPriority w:val="9"/>
    <w:unhideWhenUsed/>
    <w:qFormat/>
    <w:rsid w:val="00D607F4"/>
    <w:pPr>
      <w:keepNext/>
      <w:spacing w:before="240" w:after="60"/>
      <w:outlineLvl w:val="3"/>
    </w:pPr>
    <w:rPr>
      <w:rFonts w:ascii="Calibri" w:hAnsi="Calibri"/>
      <w:b/>
      <w:bCs/>
      <w:sz w:val="28"/>
      <w:szCs w:val="28"/>
      <w:lang w:val="x-none" w:eastAsia="x-none"/>
    </w:rPr>
  </w:style>
  <w:style w:type="paragraph" w:styleId="Nadpis8">
    <w:name w:val="heading 8"/>
    <w:aliases w:val="Nadpis2"/>
    <w:basedOn w:val="Normln"/>
    <w:next w:val="Normln"/>
    <w:link w:val="Nadpis8Char"/>
    <w:qFormat/>
    <w:rsid w:val="0005469D"/>
    <w:pPr>
      <w:widowControl/>
      <w:autoSpaceDE/>
      <w:autoSpaceDN/>
      <w:adjustRightInd/>
      <w:spacing w:before="240" w:after="60"/>
      <w:outlineLvl w:val="7"/>
    </w:pPr>
    <w:rPr>
      <w:b/>
      <w:iCs/>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aliases w:val="Nadpis2 Char"/>
    <w:link w:val="Nadpis8"/>
    <w:rsid w:val="0005469D"/>
    <w:rPr>
      <w:rFonts w:ascii="Arial" w:eastAsia="Times New Roman" w:hAnsi="Arial"/>
      <w:b/>
      <w:iCs/>
      <w:sz w:val="24"/>
      <w:szCs w:val="24"/>
    </w:rPr>
  </w:style>
  <w:style w:type="paragraph" w:customStyle="1" w:styleId="Style2">
    <w:name w:val="Style2"/>
    <w:basedOn w:val="Normln"/>
    <w:uiPriority w:val="99"/>
    <w:rsid w:val="00424CBD"/>
    <w:pPr>
      <w:spacing w:line="276" w:lineRule="exact"/>
    </w:pPr>
  </w:style>
  <w:style w:type="paragraph" w:customStyle="1" w:styleId="Style3">
    <w:name w:val="Style3"/>
    <w:basedOn w:val="Normln"/>
    <w:uiPriority w:val="99"/>
    <w:rsid w:val="00424CBD"/>
  </w:style>
  <w:style w:type="paragraph" w:customStyle="1" w:styleId="Style4">
    <w:name w:val="Style4"/>
    <w:basedOn w:val="Normln"/>
    <w:uiPriority w:val="99"/>
    <w:rsid w:val="00424CBD"/>
  </w:style>
  <w:style w:type="character" w:customStyle="1" w:styleId="FontStyle11">
    <w:name w:val="Font Style11"/>
    <w:uiPriority w:val="99"/>
    <w:rsid w:val="00424CBD"/>
    <w:rPr>
      <w:rFonts w:ascii="Times New Roman" w:hAnsi="Times New Roman" w:cs="Times New Roman"/>
      <w:b/>
      <w:bCs/>
      <w:color w:val="000000"/>
      <w:sz w:val="20"/>
      <w:szCs w:val="20"/>
    </w:rPr>
  </w:style>
  <w:style w:type="character" w:customStyle="1" w:styleId="FontStyle12">
    <w:name w:val="Font Style12"/>
    <w:uiPriority w:val="99"/>
    <w:rsid w:val="00424CBD"/>
    <w:rPr>
      <w:rFonts w:ascii="Times New Roman" w:hAnsi="Times New Roman" w:cs="Times New Roman"/>
      <w:b/>
      <w:bCs/>
      <w:color w:val="000000"/>
      <w:sz w:val="24"/>
      <w:szCs w:val="24"/>
    </w:rPr>
  </w:style>
  <w:style w:type="character" w:customStyle="1" w:styleId="FontStyle13">
    <w:name w:val="Font Style13"/>
    <w:uiPriority w:val="99"/>
    <w:rsid w:val="00424CBD"/>
    <w:rPr>
      <w:rFonts w:ascii="Times New Roman" w:hAnsi="Times New Roman" w:cs="Times New Roman"/>
      <w:color w:val="000000"/>
      <w:spacing w:val="-10"/>
      <w:sz w:val="32"/>
      <w:szCs w:val="32"/>
    </w:rPr>
  </w:style>
  <w:style w:type="character" w:customStyle="1" w:styleId="FontStyle14">
    <w:name w:val="Font Style14"/>
    <w:uiPriority w:val="99"/>
    <w:rsid w:val="00424CBD"/>
    <w:rPr>
      <w:rFonts w:ascii="Georgia" w:hAnsi="Georgia" w:cs="Georgia"/>
      <w:color w:val="000000"/>
      <w:sz w:val="24"/>
      <w:szCs w:val="24"/>
    </w:rPr>
  </w:style>
  <w:style w:type="character" w:customStyle="1" w:styleId="FontStyle16">
    <w:name w:val="Font Style16"/>
    <w:uiPriority w:val="99"/>
    <w:rsid w:val="00424CBD"/>
    <w:rPr>
      <w:rFonts w:ascii="Times New Roman" w:hAnsi="Times New Roman" w:cs="Times New Roman"/>
      <w:color w:val="000000"/>
      <w:sz w:val="24"/>
      <w:szCs w:val="24"/>
    </w:rPr>
  </w:style>
  <w:style w:type="character" w:customStyle="1" w:styleId="FontStyle17">
    <w:name w:val="Font Style17"/>
    <w:uiPriority w:val="99"/>
    <w:rsid w:val="00424CBD"/>
    <w:rPr>
      <w:rFonts w:ascii="Arial" w:hAnsi="Arial" w:cs="Arial"/>
      <w:i/>
      <w:iCs/>
      <w:color w:val="000000"/>
      <w:sz w:val="22"/>
      <w:szCs w:val="22"/>
    </w:rPr>
  </w:style>
  <w:style w:type="paragraph" w:styleId="Titulek">
    <w:name w:val="caption"/>
    <w:aliases w:val=" Char,Char"/>
    <w:basedOn w:val="Normln"/>
    <w:next w:val="Normln"/>
    <w:link w:val="TitulekChar"/>
    <w:unhideWhenUsed/>
    <w:qFormat/>
    <w:rsid w:val="00A339ED"/>
    <w:pPr>
      <w:widowControl/>
      <w:autoSpaceDE/>
      <w:autoSpaceDN/>
      <w:adjustRightInd/>
    </w:pPr>
    <w:rPr>
      <w:rFonts w:cs="Arial"/>
      <w:sz w:val="24"/>
      <w:lang w:eastAsia="x-none"/>
    </w:rPr>
  </w:style>
  <w:style w:type="paragraph" w:customStyle="1" w:styleId="Style5">
    <w:name w:val="Style5"/>
    <w:basedOn w:val="Normln"/>
    <w:uiPriority w:val="99"/>
    <w:rsid w:val="002C64DD"/>
    <w:rPr>
      <w:rFonts w:cs="Arial"/>
    </w:rPr>
  </w:style>
  <w:style w:type="paragraph" w:customStyle="1" w:styleId="Style6">
    <w:name w:val="Style6"/>
    <w:basedOn w:val="Normln"/>
    <w:uiPriority w:val="99"/>
    <w:rsid w:val="002C64DD"/>
    <w:pPr>
      <w:spacing w:line="229" w:lineRule="exact"/>
      <w:ind w:firstLine="278"/>
    </w:pPr>
    <w:rPr>
      <w:rFonts w:cs="Arial"/>
    </w:rPr>
  </w:style>
  <w:style w:type="character" w:customStyle="1" w:styleId="FontStyle19">
    <w:name w:val="Font Style19"/>
    <w:uiPriority w:val="99"/>
    <w:rsid w:val="002C64DD"/>
    <w:rPr>
      <w:rFonts w:ascii="Arial" w:hAnsi="Arial" w:cs="Arial"/>
      <w:color w:val="000000"/>
      <w:sz w:val="20"/>
      <w:szCs w:val="20"/>
    </w:rPr>
  </w:style>
  <w:style w:type="character" w:customStyle="1" w:styleId="FontStyle20">
    <w:name w:val="Font Style20"/>
    <w:uiPriority w:val="99"/>
    <w:rsid w:val="002C64DD"/>
    <w:rPr>
      <w:rFonts w:ascii="Arial" w:hAnsi="Arial" w:cs="Arial"/>
      <w:b/>
      <w:bCs/>
      <w:color w:val="000000"/>
      <w:sz w:val="20"/>
      <w:szCs w:val="20"/>
    </w:rPr>
  </w:style>
  <w:style w:type="paragraph" w:customStyle="1" w:styleId="Style11">
    <w:name w:val="Style11"/>
    <w:basedOn w:val="Normln"/>
    <w:uiPriority w:val="99"/>
    <w:rsid w:val="002C64DD"/>
    <w:pPr>
      <w:spacing w:line="230" w:lineRule="exact"/>
      <w:ind w:hanging="355"/>
    </w:pPr>
    <w:rPr>
      <w:rFonts w:cs="Arial"/>
    </w:rPr>
  </w:style>
  <w:style w:type="character" w:customStyle="1" w:styleId="apple-style-span">
    <w:name w:val="apple-style-span"/>
    <w:basedOn w:val="Standardnpsmoodstavce"/>
    <w:rsid w:val="004D53A0"/>
  </w:style>
  <w:style w:type="paragraph" w:customStyle="1" w:styleId="norm">
    <w:name w:val="norm"/>
    <w:basedOn w:val="Normln"/>
    <w:rsid w:val="004D53A0"/>
    <w:pPr>
      <w:widowControl/>
      <w:autoSpaceDE/>
      <w:autoSpaceDN/>
      <w:adjustRightInd/>
      <w:spacing w:before="100" w:beforeAutospacing="1" w:after="100" w:afterAutospacing="1"/>
    </w:pPr>
  </w:style>
  <w:style w:type="character" w:customStyle="1" w:styleId="apple-converted-space">
    <w:name w:val="apple-converted-space"/>
    <w:basedOn w:val="Standardnpsmoodstavce"/>
    <w:rsid w:val="004D53A0"/>
  </w:style>
  <w:style w:type="character" w:customStyle="1" w:styleId="hps">
    <w:name w:val="hps"/>
    <w:basedOn w:val="Standardnpsmoodstavce"/>
    <w:rsid w:val="004D53A0"/>
  </w:style>
  <w:style w:type="character" w:styleId="Hypertextovodkaz">
    <w:name w:val="Hyperlink"/>
    <w:uiPriority w:val="99"/>
    <w:unhideWhenUsed/>
    <w:rsid w:val="00C52AED"/>
    <w:rPr>
      <w:color w:val="0000FF"/>
      <w:u w:val="single"/>
    </w:rPr>
  </w:style>
  <w:style w:type="paragraph" w:styleId="Normlnweb">
    <w:name w:val="Normal (Web)"/>
    <w:basedOn w:val="Normln"/>
    <w:uiPriority w:val="99"/>
    <w:semiHidden/>
    <w:unhideWhenUsed/>
    <w:rsid w:val="00FA135D"/>
    <w:pPr>
      <w:widowControl/>
      <w:autoSpaceDE/>
      <w:autoSpaceDN/>
      <w:adjustRightInd/>
      <w:spacing w:before="100" w:beforeAutospacing="1" w:after="100" w:afterAutospacing="1"/>
    </w:pPr>
  </w:style>
  <w:style w:type="character" w:styleId="Siln">
    <w:name w:val="Strong"/>
    <w:uiPriority w:val="22"/>
    <w:qFormat/>
    <w:rsid w:val="00FA135D"/>
    <w:rPr>
      <w:b/>
      <w:bCs/>
    </w:rPr>
  </w:style>
  <w:style w:type="table" w:styleId="Mkatabulky">
    <w:name w:val="Table Grid"/>
    <w:basedOn w:val="Normlntabulka"/>
    <w:uiPriority w:val="59"/>
    <w:rsid w:val="00AA0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qFormat/>
    <w:rsid w:val="0083642A"/>
    <w:pPr>
      <w:spacing w:before="120" w:after="60"/>
      <w:jc w:val="center"/>
      <w:outlineLvl w:val="0"/>
    </w:pPr>
    <w:rPr>
      <w:bCs/>
      <w:i/>
      <w:kern w:val="28"/>
      <w:szCs w:val="32"/>
      <w:lang w:val="x-none" w:eastAsia="x-none"/>
    </w:rPr>
  </w:style>
  <w:style w:type="character" w:customStyle="1" w:styleId="NzevChar">
    <w:name w:val="Název Char"/>
    <w:link w:val="Nzev"/>
    <w:rsid w:val="0083642A"/>
    <w:rPr>
      <w:rFonts w:ascii="Arial" w:eastAsia="Times New Roman" w:hAnsi="Arial"/>
      <w:bCs/>
      <w:i/>
      <w:kern w:val="28"/>
      <w:sz w:val="22"/>
      <w:szCs w:val="32"/>
    </w:rPr>
  </w:style>
  <w:style w:type="paragraph" w:styleId="Bezmezer">
    <w:name w:val="No Spacing"/>
    <w:aliases w:val="Hlavní nadpis"/>
    <w:next w:val="Nzev"/>
    <w:uiPriority w:val="1"/>
    <w:qFormat/>
    <w:rsid w:val="00A6459F"/>
    <w:pPr>
      <w:widowControl w:val="0"/>
      <w:autoSpaceDE w:val="0"/>
      <w:autoSpaceDN w:val="0"/>
      <w:adjustRightInd w:val="0"/>
    </w:pPr>
    <w:rPr>
      <w:rFonts w:ascii="Arial" w:eastAsia="Times New Roman" w:hAnsi="Arial"/>
      <w:b/>
      <w:sz w:val="32"/>
      <w:szCs w:val="24"/>
    </w:rPr>
  </w:style>
  <w:style w:type="character" w:customStyle="1" w:styleId="Nadpis1Char">
    <w:name w:val="Nadpis 1 Char"/>
    <w:link w:val="Nadpis1"/>
    <w:uiPriority w:val="9"/>
    <w:rsid w:val="00877ADB"/>
    <w:rPr>
      <w:rFonts w:ascii="Arial" w:eastAsia="Times New Roman" w:hAnsi="Arial"/>
      <w:b/>
      <w:bCs/>
      <w:kern w:val="32"/>
      <w:sz w:val="26"/>
      <w:szCs w:val="32"/>
    </w:rPr>
  </w:style>
  <w:style w:type="character" w:customStyle="1" w:styleId="Nadpis2Char">
    <w:name w:val="Nadpis 2 Char"/>
    <w:aliases w:val="popis Char"/>
    <w:link w:val="Nadpis2"/>
    <w:uiPriority w:val="9"/>
    <w:rsid w:val="00D607F4"/>
    <w:rPr>
      <w:rFonts w:ascii="Arial" w:eastAsia="Times New Roman" w:hAnsi="Arial" w:cs="Times New Roman"/>
      <w:bCs/>
      <w:i/>
      <w:iCs/>
      <w:sz w:val="22"/>
      <w:szCs w:val="28"/>
      <w:u w:val="single"/>
    </w:rPr>
  </w:style>
  <w:style w:type="character" w:customStyle="1" w:styleId="Nadpis3Char">
    <w:name w:val="Nadpis 3 Char"/>
    <w:aliases w:val="obrázky a tabulky Char"/>
    <w:link w:val="Nadpis3"/>
    <w:uiPriority w:val="9"/>
    <w:rsid w:val="00D607F4"/>
    <w:rPr>
      <w:rFonts w:ascii="Arial" w:eastAsia="Times New Roman" w:hAnsi="Arial" w:cs="Times New Roman"/>
      <w:bCs/>
      <w:i/>
      <w:sz w:val="24"/>
      <w:szCs w:val="26"/>
      <w:u w:val="single"/>
    </w:rPr>
  </w:style>
  <w:style w:type="character" w:customStyle="1" w:styleId="Nadpis4Char">
    <w:name w:val="Nadpis 4 Char"/>
    <w:link w:val="Nadpis4"/>
    <w:uiPriority w:val="9"/>
    <w:rsid w:val="00D607F4"/>
    <w:rPr>
      <w:rFonts w:ascii="Calibri" w:eastAsia="Times New Roman" w:hAnsi="Calibri" w:cs="Times New Roman"/>
      <w:b/>
      <w:bCs/>
      <w:sz w:val="28"/>
      <w:szCs w:val="28"/>
    </w:rPr>
  </w:style>
  <w:style w:type="paragraph" w:customStyle="1" w:styleId="OBRAZKY0">
    <w:name w:val="_OBRAZKY"/>
    <w:basedOn w:val="Titulek"/>
    <w:qFormat/>
    <w:rsid w:val="009E58A4"/>
    <w:pPr>
      <w:spacing w:line="240" w:lineRule="auto"/>
      <w:jc w:val="center"/>
    </w:pPr>
    <w:rPr>
      <w:b/>
      <w:bCs/>
    </w:rPr>
  </w:style>
  <w:style w:type="paragraph" w:styleId="Textbubliny">
    <w:name w:val="Balloon Text"/>
    <w:basedOn w:val="Normln"/>
    <w:link w:val="TextbublinyChar"/>
    <w:uiPriority w:val="99"/>
    <w:semiHidden/>
    <w:unhideWhenUsed/>
    <w:rsid w:val="00A6459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A6459F"/>
    <w:rPr>
      <w:rFonts w:ascii="Tahoma" w:eastAsia="Times New Roman" w:hAnsi="Tahoma" w:cs="Tahoma"/>
      <w:sz w:val="16"/>
      <w:szCs w:val="16"/>
    </w:rPr>
  </w:style>
  <w:style w:type="character" w:styleId="Odkaznakoment">
    <w:name w:val="annotation reference"/>
    <w:uiPriority w:val="99"/>
    <w:semiHidden/>
    <w:unhideWhenUsed/>
    <w:rsid w:val="00A536D1"/>
    <w:rPr>
      <w:sz w:val="16"/>
      <w:szCs w:val="16"/>
    </w:rPr>
  </w:style>
  <w:style w:type="paragraph" w:styleId="Textkomente">
    <w:name w:val="annotation text"/>
    <w:basedOn w:val="Normln"/>
    <w:link w:val="TextkomenteChar"/>
    <w:unhideWhenUsed/>
    <w:rsid w:val="00A536D1"/>
    <w:rPr>
      <w:sz w:val="20"/>
      <w:szCs w:val="20"/>
      <w:lang w:val="x-none" w:eastAsia="x-none"/>
    </w:rPr>
  </w:style>
  <w:style w:type="character" w:customStyle="1" w:styleId="TextkomenteChar">
    <w:name w:val="Text komentáře Char"/>
    <w:link w:val="Textkomente"/>
    <w:rsid w:val="00A536D1"/>
    <w:rPr>
      <w:rFonts w:ascii="Arial" w:eastAsia="Times New Roman" w:hAnsi="Arial"/>
    </w:rPr>
  </w:style>
  <w:style w:type="paragraph" w:customStyle="1" w:styleId="Prvnodstavec">
    <w:name w:val="První odstavec"/>
    <w:basedOn w:val="Normln"/>
    <w:next w:val="Normln"/>
    <w:rsid w:val="00393AE7"/>
    <w:pPr>
      <w:widowControl/>
      <w:autoSpaceDE/>
      <w:autoSpaceDN/>
      <w:adjustRightInd/>
    </w:pPr>
    <w:rPr>
      <w:rFonts w:ascii="Times New Roman" w:hAnsi="Times New Roman"/>
    </w:rPr>
  </w:style>
  <w:style w:type="paragraph" w:styleId="Nadpisobsahu">
    <w:name w:val="TOC Heading"/>
    <w:basedOn w:val="Nadpis1"/>
    <w:next w:val="Normln"/>
    <w:uiPriority w:val="39"/>
    <w:unhideWhenUsed/>
    <w:qFormat/>
    <w:rsid w:val="00F47CE7"/>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styleId="Obsah1">
    <w:name w:val="toc 1"/>
    <w:basedOn w:val="Normln"/>
    <w:next w:val="Normln"/>
    <w:autoRedefine/>
    <w:uiPriority w:val="39"/>
    <w:unhideWhenUsed/>
    <w:qFormat/>
    <w:rsid w:val="007E6DCD"/>
    <w:pPr>
      <w:tabs>
        <w:tab w:val="right" w:leader="dot" w:pos="9344"/>
      </w:tabs>
      <w:spacing w:line="480" w:lineRule="auto"/>
    </w:pPr>
  </w:style>
  <w:style w:type="paragraph" w:styleId="Obsah2">
    <w:name w:val="toc 2"/>
    <w:basedOn w:val="Normln"/>
    <w:next w:val="Normln"/>
    <w:autoRedefine/>
    <w:uiPriority w:val="39"/>
    <w:unhideWhenUsed/>
    <w:qFormat/>
    <w:rsid w:val="00912E7C"/>
    <w:pPr>
      <w:tabs>
        <w:tab w:val="right" w:leader="dot" w:pos="9344"/>
      </w:tabs>
      <w:spacing w:line="360" w:lineRule="auto"/>
      <w:ind w:left="240"/>
    </w:pPr>
  </w:style>
  <w:style w:type="paragraph" w:customStyle="1" w:styleId="NADPIS10">
    <w:name w:val="_NADPIS 1"/>
    <w:basedOn w:val="Nadpis1"/>
    <w:qFormat/>
    <w:rsid w:val="00820652"/>
    <w:pPr>
      <w:widowControl/>
      <w:autoSpaceDE/>
      <w:autoSpaceDN/>
      <w:adjustRightInd/>
      <w:spacing w:before="0" w:after="360"/>
    </w:pPr>
    <w:rPr>
      <w:sz w:val="36"/>
      <w:szCs w:val="20"/>
    </w:rPr>
  </w:style>
  <w:style w:type="paragraph" w:customStyle="1" w:styleId="NADPIS20">
    <w:name w:val="_NADPIS 2"/>
    <w:basedOn w:val="Nadpis2"/>
    <w:link w:val="NADPIS2Char0"/>
    <w:qFormat/>
    <w:rsid w:val="0034304F"/>
    <w:pPr>
      <w:widowControl/>
      <w:autoSpaceDE/>
      <w:autoSpaceDN/>
      <w:adjustRightInd/>
      <w:spacing w:before="0" w:after="240"/>
      <w:jc w:val="left"/>
    </w:pPr>
    <w:rPr>
      <w:b/>
      <w:i w:val="0"/>
      <w:iCs w:val="0"/>
      <w:sz w:val="28"/>
      <w:szCs w:val="32"/>
      <w:u w:val="none"/>
    </w:rPr>
  </w:style>
  <w:style w:type="paragraph" w:customStyle="1" w:styleId="NADPIS30">
    <w:name w:val="_NADPIS 3"/>
    <w:basedOn w:val="Nadpis3"/>
    <w:link w:val="NADPIS3Char0"/>
    <w:autoRedefine/>
    <w:qFormat/>
    <w:rsid w:val="005140D0"/>
    <w:pPr>
      <w:widowControl/>
      <w:autoSpaceDE/>
      <w:autoSpaceDN/>
      <w:adjustRightInd/>
      <w:spacing w:before="0" w:after="240" w:line="360" w:lineRule="auto"/>
      <w:jc w:val="left"/>
    </w:pPr>
    <w:rPr>
      <w:rFonts w:eastAsia="Calibri" w:cs="Arial"/>
      <w:b/>
      <w:i w:val="0"/>
      <w:szCs w:val="28"/>
      <w:u w:val="none"/>
    </w:rPr>
  </w:style>
  <w:style w:type="character" w:customStyle="1" w:styleId="NADPIS3Char0">
    <w:name w:val="_NADPIS 3 Char"/>
    <w:link w:val="NADPIS30"/>
    <w:rsid w:val="005140D0"/>
    <w:rPr>
      <w:rFonts w:ascii="Arial" w:hAnsi="Arial" w:cs="Arial"/>
      <w:b/>
      <w:bCs/>
      <w:sz w:val="24"/>
      <w:szCs w:val="28"/>
      <w:lang w:val="x-none" w:eastAsia="x-none"/>
    </w:rPr>
  </w:style>
  <w:style w:type="paragraph" w:customStyle="1" w:styleId="NADPIS40">
    <w:name w:val="_NADPIS 4"/>
    <w:basedOn w:val="Nadpis4"/>
    <w:qFormat/>
    <w:rsid w:val="00D440E3"/>
    <w:pPr>
      <w:widowControl/>
      <w:autoSpaceDE/>
      <w:autoSpaceDN/>
      <w:adjustRightInd/>
      <w:spacing w:before="0" w:after="240"/>
      <w:jc w:val="left"/>
    </w:pPr>
    <w:rPr>
      <w:rFonts w:ascii="Arial" w:hAnsi="Arial"/>
      <w:bCs w:val="0"/>
      <w:i/>
      <w:iCs/>
      <w:sz w:val="24"/>
      <w:szCs w:val="26"/>
    </w:rPr>
  </w:style>
  <w:style w:type="paragraph" w:customStyle="1" w:styleId="NORMAL">
    <w:name w:val="_NORMAL"/>
    <w:basedOn w:val="Normln"/>
    <w:link w:val="NORMALChar"/>
    <w:qFormat/>
    <w:rsid w:val="00A01058"/>
    <w:pPr>
      <w:widowControl/>
      <w:autoSpaceDE/>
      <w:autoSpaceDN/>
      <w:adjustRightInd/>
      <w:ind w:firstLine="709"/>
    </w:pPr>
    <w:rPr>
      <w:sz w:val="24"/>
      <w:szCs w:val="20"/>
    </w:rPr>
  </w:style>
  <w:style w:type="paragraph" w:styleId="Zhlav">
    <w:name w:val="header"/>
    <w:basedOn w:val="Normln"/>
    <w:link w:val="ZhlavChar"/>
    <w:uiPriority w:val="99"/>
    <w:rsid w:val="00BA1EAF"/>
    <w:pPr>
      <w:widowControl/>
      <w:tabs>
        <w:tab w:val="center" w:pos="4536"/>
        <w:tab w:val="right" w:pos="9072"/>
      </w:tabs>
      <w:overflowPunct w:val="0"/>
      <w:spacing w:line="240" w:lineRule="auto"/>
      <w:jc w:val="left"/>
      <w:textAlignment w:val="baseline"/>
    </w:pPr>
    <w:rPr>
      <w:rFonts w:ascii="Times New Roman" w:hAnsi="Times New Roman"/>
      <w:sz w:val="20"/>
      <w:szCs w:val="20"/>
      <w:lang w:val="x-none" w:eastAsia="x-none"/>
    </w:rPr>
  </w:style>
  <w:style w:type="character" w:customStyle="1" w:styleId="ZhlavChar">
    <w:name w:val="Záhlaví Char"/>
    <w:link w:val="Zhlav"/>
    <w:uiPriority w:val="99"/>
    <w:rsid w:val="00BA1EAF"/>
    <w:rPr>
      <w:rFonts w:ascii="Times New Roman" w:eastAsia="Times New Roman" w:hAnsi="Times New Roman"/>
    </w:rPr>
  </w:style>
  <w:style w:type="paragraph" w:styleId="Zkladntextodsazen2">
    <w:name w:val="Body Text Indent 2"/>
    <w:basedOn w:val="Normln"/>
    <w:link w:val="Zkladntextodsazen2Char"/>
    <w:rsid w:val="00BA1EAF"/>
    <w:pPr>
      <w:widowControl/>
      <w:overflowPunct w:val="0"/>
      <w:spacing w:after="120" w:line="480" w:lineRule="auto"/>
      <w:ind w:left="283"/>
      <w:jc w:val="left"/>
      <w:textAlignment w:val="baseline"/>
    </w:pPr>
    <w:rPr>
      <w:rFonts w:ascii="Times New Roman" w:hAnsi="Times New Roman"/>
      <w:sz w:val="20"/>
      <w:szCs w:val="20"/>
      <w:lang w:val="x-none" w:eastAsia="x-none"/>
    </w:rPr>
  </w:style>
  <w:style w:type="character" w:customStyle="1" w:styleId="Zkladntextodsazen2Char">
    <w:name w:val="Základní text odsazený 2 Char"/>
    <w:link w:val="Zkladntextodsazen2"/>
    <w:rsid w:val="00BA1EAF"/>
    <w:rPr>
      <w:rFonts w:ascii="Times New Roman" w:eastAsia="Times New Roman" w:hAnsi="Times New Roman"/>
    </w:rPr>
  </w:style>
  <w:style w:type="paragraph" w:customStyle="1" w:styleId="07Texttabulky">
    <w:name w:val="07 Text tabulky"/>
    <w:basedOn w:val="Normln"/>
    <w:rsid w:val="00BA1EAF"/>
    <w:pPr>
      <w:widowControl/>
      <w:tabs>
        <w:tab w:val="left" w:pos="567"/>
      </w:tabs>
      <w:autoSpaceDE/>
      <w:autoSpaceDN/>
      <w:adjustRightInd/>
      <w:spacing w:line="240" w:lineRule="auto"/>
      <w:jc w:val="center"/>
    </w:pPr>
    <w:rPr>
      <w:szCs w:val="20"/>
    </w:rPr>
  </w:style>
  <w:style w:type="paragraph" w:customStyle="1" w:styleId="08Nadpistabulky">
    <w:name w:val="08 Nadpis tabulky"/>
    <w:basedOn w:val="Normln"/>
    <w:next w:val="07Texttabulky"/>
    <w:rsid w:val="00BA1EAF"/>
    <w:pPr>
      <w:keepNext/>
      <w:keepLines/>
      <w:widowControl/>
      <w:tabs>
        <w:tab w:val="left" w:pos="567"/>
      </w:tabs>
      <w:autoSpaceDE/>
      <w:autoSpaceDN/>
      <w:adjustRightInd/>
      <w:spacing w:before="240" w:after="60" w:line="240" w:lineRule="auto"/>
      <w:jc w:val="left"/>
    </w:pPr>
    <w:rPr>
      <w:szCs w:val="20"/>
    </w:rPr>
  </w:style>
  <w:style w:type="paragraph" w:customStyle="1" w:styleId="TABULKY">
    <w:name w:val="_TABULKY"/>
    <w:basedOn w:val="Titulek"/>
    <w:qFormat/>
    <w:rsid w:val="007E6DCD"/>
    <w:pPr>
      <w:numPr>
        <w:numId w:val="8"/>
      </w:numPr>
      <w:tabs>
        <w:tab w:val="left" w:pos="1134"/>
      </w:tabs>
      <w:spacing w:before="120" w:after="120" w:line="240" w:lineRule="auto"/>
      <w:ind w:left="1134" w:hanging="1068"/>
      <w:jc w:val="left"/>
    </w:pPr>
  </w:style>
  <w:style w:type="paragraph" w:customStyle="1" w:styleId="NADPIS5">
    <w:name w:val="_NADPIS 5"/>
    <w:basedOn w:val="NADPIS40"/>
    <w:qFormat/>
    <w:rsid w:val="00BA1EAF"/>
    <w:pPr>
      <w:spacing w:after="120"/>
    </w:pPr>
    <w:rPr>
      <w:i w:val="0"/>
      <w:szCs w:val="24"/>
    </w:rPr>
  </w:style>
  <w:style w:type="paragraph" w:customStyle="1" w:styleId="Dalodstavec">
    <w:name w:val="Další odstavec"/>
    <w:basedOn w:val="Normln"/>
    <w:rsid w:val="00BA1EAF"/>
    <w:pPr>
      <w:widowControl/>
      <w:autoSpaceDE/>
      <w:autoSpaceDN/>
      <w:adjustRightInd/>
      <w:ind w:firstLine="709"/>
    </w:pPr>
    <w:rPr>
      <w:rFonts w:ascii="Times New Roman" w:hAnsi="Times New Roman"/>
    </w:rPr>
  </w:style>
  <w:style w:type="paragraph" w:customStyle="1" w:styleId="Literatura">
    <w:name w:val="Literatura"/>
    <w:basedOn w:val="Normln"/>
    <w:rsid w:val="00BA1EAF"/>
    <w:pPr>
      <w:widowControl/>
      <w:numPr>
        <w:numId w:val="2"/>
      </w:numPr>
      <w:autoSpaceDE/>
      <w:autoSpaceDN/>
      <w:adjustRightInd/>
      <w:spacing w:after="120" w:line="240" w:lineRule="auto"/>
    </w:pPr>
    <w:rPr>
      <w:rFonts w:ascii="Times New Roman" w:hAnsi="Times New Roman" w:cs="Arial"/>
    </w:rPr>
  </w:style>
  <w:style w:type="paragraph" w:styleId="Pedmtkomente">
    <w:name w:val="annotation subject"/>
    <w:basedOn w:val="Textkomente"/>
    <w:next w:val="Textkomente"/>
    <w:link w:val="PedmtkomenteChar"/>
    <w:uiPriority w:val="99"/>
    <w:semiHidden/>
    <w:unhideWhenUsed/>
    <w:rsid w:val="002A5888"/>
    <w:rPr>
      <w:b/>
      <w:bCs/>
    </w:rPr>
  </w:style>
  <w:style w:type="character" w:customStyle="1" w:styleId="PedmtkomenteChar">
    <w:name w:val="Předmět komentáře Char"/>
    <w:link w:val="Pedmtkomente"/>
    <w:uiPriority w:val="99"/>
    <w:semiHidden/>
    <w:rsid w:val="002A5888"/>
    <w:rPr>
      <w:rFonts w:ascii="Arial" w:eastAsia="Times New Roman" w:hAnsi="Arial"/>
      <w:b/>
      <w:bCs/>
    </w:rPr>
  </w:style>
  <w:style w:type="paragraph" w:customStyle="1" w:styleId="01Zkltext">
    <w:name w:val="01 Zákl. text"/>
    <w:link w:val="01ZkltextChar"/>
    <w:rsid w:val="001B131B"/>
    <w:pPr>
      <w:tabs>
        <w:tab w:val="left" w:pos="567"/>
      </w:tabs>
      <w:overflowPunct w:val="0"/>
      <w:autoSpaceDE w:val="0"/>
      <w:autoSpaceDN w:val="0"/>
      <w:adjustRightInd w:val="0"/>
      <w:ind w:firstLine="567"/>
      <w:jc w:val="both"/>
      <w:textAlignment w:val="baseline"/>
    </w:pPr>
    <w:rPr>
      <w:rFonts w:ascii="Arial" w:eastAsia="Times New Roman" w:hAnsi="Arial"/>
      <w:sz w:val="24"/>
      <w:szCs w:val="24"/>
    </w:rPr>
  </w:style>
  <w:style w:type="paragraph" w:customStyle="1" w:styleId="1strnn-2-23">
    <w:name w:val="1strnn-2-23"/>
    <w:basedOn w:val="Normln"/>
    <w:rsid w:val="00DD4A1C"/>
    <w:pPr>
      <w:widowControl/>
      <w:autoSpaceDE/>
      <w:autoSpaceDN/>
      <w:adjustRightInd/>
      <w:spacing w:before="100" w:beforeAutospacing="1" w:after="100" w:afterAutospacing="1" w:line="240" w:lineRule="auto"/>
      <w:jc w:val="left"/>
    </w:pPr>
    <w:rPr>
      <w:rFonts w:ascii="Times New Roman" w:hAnsi="Times New Roman"/>
    </w:rPr>
  </w:style>
  <w:style w:type="character" w:customStyle="1" w:styleId="atn">
    <w:name w:val="atn"/>
    <w:basedOn w:val="Standardnpsmoodstavce"/>
    <w:rsid w:val="006B2D1D"/>
  </w:style>
  <w:style w:type="paragraph" w:styleId="Obsah3">
    <w:name w:val="toc 3"/>
    <w:basedOn w:val="Normln"/>
    <w:next w:val="Normln"/>
    <w:autoRedefine/>
    <w:uiPriority w:val="39"/>
    <w:unhideWhenUsed/>
    <w:qFormat/>
    <w:rsid w:val="00CF5E6E"/>
    <w:pPr>
      <w:widowControl/>
      <w:autoSpaceDE/>
      <w:autoSpaceDN/>
      <w:adjustRightInd/>
      <w:spacing w:after="100" w:line="276" w:lineRule="auto"/>
      <w:ind w:left="440"/>
      <w:jc w:val="left"/>
    </w:pPr>
    <w:rPr>
      <w:rFonts w:ascii="Calibri" w:hAnsi="Calibri"/>
      <w:szCs w:val="22"/>
      <w:lang w:eastAsia="en-US"/>
    </w:rPr>
  </w:style>
  <w:style w:type="paragraph" w:styleId="Zpat">
    <w:name w:val="footer"/>
    <w:basedOn w:val="Normln"/>
    <w:link w:val="ZpatChar"/>
    <w:uiPriority w:val="99"/>
    <w:unhideWhenUsed/>
    <w:rsid w:val="0083642A"/>
    <w:pPr>
      <w:tabs>
        <w:tab w:val="center" w:pos="4536"/>
        <w:tab w:val="right" w:pos="9072"/>
      </w:tabs>
    </w:pPr>
    <w:rPr>
      <w:lang w:val="x-none" w:eastAsia="x-none"/>
    </w:rPr>
  </w:style>
  <w:style w:type="character" w:customStyle="1" w:styleId="ZpatChar">
    <w:name w:val="Zápatí Char"/>
    <w:link w:val="Zpat"/>
    <w:uiPriority w:val="99"/>
    <w:rsid w:val="0083642A"/>
    <w:rPr>
      <w:rFonts w:ascii="Arial" w:eastAsia="Times New Roman" w:hAnsi="Arial"/>
      <w:sz w:val="22"/>
      <w:szCs w:val="24"/>
    </w:rPr>
  </w:style>
  <w:style w:type="character" w:customStyle="1" w:styleId="NADPIS2Char0">
    <w:name w:val="_NADPIS 2 Char"/>
    <w:link w:val="NADPIS20"/>
    <w:rsid w:val="0034304F"/>
    <w:rPr>
      <w:rFonts w:ascii="Arial" w:eastAsia="Times New Roman" w:hAnsi="Arial"/>
      <w:b/>
      <w:bCs/>
      <w:sz w:val="28"/>
      <w:szCs w:val="32"/>
      <w:lang w:val="x-none" w:eastAsia="x-none"/>
    </w:rPr>
  </w:style>
  <w:style w:type="character" w:customStyle="1" w:styleId="01ZkltextChar">
    <w:name w:val="01 Zákl. text Char"/>
    <w:link w:val="01Zkltext"/>
    <w:rsid w:val="00E725B3"/>
    <w:rPr>
      <w:rFonts w:ascii="Arial" w:eastAsia="Times New Roman" w:hAnsi="Arial"/>
      <w:sz w:val="24"/>
      <w:szCs w:val="24"/>
      <w:lang w:bidi="ar-SA"/>
    </w:rPr>
  </w:style>
  <w:style w:type="paragraph" w:customStyle="1" w:styleId="OBRAZEK0">
    <w:name w:val="OBRAZEK"/>
    <w:basedOn w:val="Normln"/>
    <w:qFormat/>
    <w:rsid w:val="00E725B3"/>
    <w:pPr>
      <w:widowControl/>
      <w:numPr>
        <w:numId w:val="3"/>
      </w:numPr>
      <w:tabs>
        <w:tab w:val="left" w:pos="851"/>
        <w:tab w:val="left" w:pos="964"/>
        <w:tab w:val="left" w:pos="1134"/>
      </w:tabs>
      <w:autoSpaceDE/>
      <w:autoSpaceDN/>
      <w:adjustRightInd/>
      <w:jc w:val="center"/>
    </w:pPr>
    <w:rPr>
      <w:sz w:val="24"/>
      <w:szCs w:val="20"/>
    </w:rPr>
  </w:style>
  <w:style w:type="character" w:customStyle="1" w:styleId="TitulekChar">
    <w:name w:val="Titulek Char"/>
    <w:aliases w:val=" Char Char,Char Char"/>
    <w:link w:val="Titulek"/>
    <w:rsid w:val="00A339ED"/>
    <w:rPr>
      <w:rFonts w:ascii="Arial" w:eastAsia="Times New Roman" w:hAnsi="Arial" w:cs="Arial"/>
      <w:sz w:val="24"/>
      <w:szCs w:val="24"/>
      <w:lang w:eastAsia="x-none"/>
    </w:rPr>
  </w:style>
  <w:style w:type="paragraph" w:customStyle="1" w:styleId="Popisekobrzku">
    <w:name w:val="Popisek obrázku"/>
    <w:basedOn w:val="Normln"/>
    <w:rsid w:val="00EA528E"/>
    <w:pPr>
      <w:widowControl/>
      <w:numPr>
        <w:numId w:val="4"/>
      </w:numPr>
      <w:autoSpaceDE/>
      <w:autoSpaceDN/>
      <w:adjustRightInd/>
      <w:spacing w:before="240" w:after="360" w:line="240" w:lineRule="auto"/>
      <w:jc w:val="left"/>
    </w:pPr>
    <w:rPr>
      <w:rFonts w:ascii="Times New Roman" w:hAnsi="Times New Roman"/>
      <w:sz w:val="24"/>
    </w:rPr>
  </w:style>
  <w:style w:type="paragraph" w:styleId="Odstavecseseznamem">
    <w:name w:val="List Paragraph"/>
    <w:basedOn w:val="Normln"/>
    <w:uiPriority w:val="34"/>
    <w:qFormat/>
    <w:rsid w:val="00EA528E"/>
    <w:pPr>
      <w:widowControl/>
      <w:autoSpaceDE/>
      <w:autoSpaceDN/>
      <w:adjustRightInd/>
      <w:spacing w:line="240" w:lineRule="auto"/>
      <w:ind w:left="708"/>
      <w:jc w:val="left"/>
    </w:pPr>
    <w:rPr>
      <w:rFonts w:ascii="Times New Roman" w:hAnsi="Times New Roman"/>
      <w:sz w:val="20"/>
      <w:szCs w:val="20"/>
    </w:rPr>
  </w:style>
  <w:style w:type="paragraph" w:customStyle="1" w:styleId="Obrazek">
    <w:name w:val="Obrazek"/>
    <w:basedOn w:val="01Zkltext"/>
    <w:link w:val="ObrazekChar"/>
    <w:qFormat/>
    <w:rsid w:val="00EA528E"/>
    <w:pPr>
      <w:numPr>
        <w:numId w:val="5"/>
      </w:numPr>
      <w:tabs>
        <w:tab w:val="left" w:pos="851"/>
      </w:tabs>
      <w:overflowPunct/>
      <w:autoSpaceDE/>
      <w:autoSpaceDN/>
      <w:adjustRightInd/>
      <w:jc w:val="center"/>
      <w:textAlignment w:val="auto"/>
    </w:pPr>
    <w:rPr>
      <w:lang w:val="x-none" w:eastAsia="x-none"/>
    </w:rPr>
  </w:style>
  <w:style w:type="character" w:customStyle="1" w:styleId="ObrazekChar">
    <w:name w:val="Obrazek Char"/>
    <w:link w:val="Obrazek"/>
    <w:rsid w:val="00EA528E"/>
    <w:rPr>
      <w:rFonts w:ascii="Arial" w:eastAsia="Times New Roman" w:hAnsi="Arial"/>
      <w:sz w:val="24"/>
      <w:szCs w:val="24"/>
      <w:lang w:val="x-none" w:eastAsia="x-none"/>
    </w:rPr>
  </w:style>
  <w:style w:type="paragraph" w:customStyle="1" w:styleId="Normln1">
    <w:name w:val="Normální1"/>
    <w:basedOn w:val="Normln"/>
    <w:link w:val="NORMALChar0"/>
    <w:qFormat/>
    <w:rsid w:val="00E57AC3"/>
    <w:pPr>
      <w:widowControl/>
      <w:autoSpaceDE/>
      <w:autoSpaceDN/>
      <w:adjustRightInd/>
    </w:pPr>
    <w:rPr>
      <w:sz w:val="24"/>
      <w:szCs w:val="20"/>
      <w:lang w:val="x-none" w:eastAsia="x-none"/>
    </w:rPr>
  </w:style>
  <w:style w:type="character" w:customStyle="1" w:styleId="NORMALChar0">
    <w:name w:val="NORMAL Char"/>
    <w:link w:val="Normln1"/>
    <w:rsid w:val="00E57AC3"/>
    <w:rPr>
      <w:rFonts w:ascii="Arial" w:eastAsia="Times New Roman" w:hAnsi="Arial"/>
      <w:sz w:val="24"/>
      <w:lang w:val="x-none" w:eastAsia="x-none"/>
    </w:rPr>
  </w:style>
  <w:style w:type="paragraph" w:customStyle="1" w:styleId="06Neodsazzkl">
    <w:name w:val="06 Neodsaz. zákl"/>
    <w:basedOn w:val="01Zkltext"/>
    <w:rsid w:val="00863EB2"/>
    <w:pPr>
      <w:overflowPunct/>
      <w:autoSpaceDE/>
      <w:autoSpaceDN/>
      <w:adjustRightInd/>
      <w:ind w:firstLine="0"/>
      <w:textAlignment w:val="auto"/>
    </w:pPr>
    <w:rPr>
      <w:szCs w:val="20"/>
    </w:rPr>
  </w:style>
  <w:style w:type="paragraph" w:customStyle="1" w:styleId="odrka">
    <w:name w:val="odrážka"/>
    <w:basedOn w:val="Normln"/>
    <w:rsid w:val="00863EB2"/>
    <w:pPr>
      <w:widowControl/>
      <w:numPr>
        <w:numId w:val="6"/>
      </w:numPr>
      <w:overflowPunct w:val="0"/>
      <w:spacing w:line="240" w:lineRule="auto"/>
      <w:jc w:val="left"/>
    </w:pPr>
    <w:rPr>
      <w:rFonts w:ascii="Times New Roman" w:hAnsi="Times New Roman"/>
      <w:sz w:val="20"/>
      <w:szCs w:val="20"/>
    </w:rPr>
  </w:style>
  <w:style w:type="paragraph" w:customStyle="1" w:styleId="001">
    <w:name w:val="001"/>
    <w:basedOn w:val="06Neodsazzkl"/>
    <w:qFormat/>
    <w:rsid w:val="00863EB2"/>
    <w:rPr>
      <w:b/>
      <w:bCs/>
      <w:u w:val="single"/>
    </w:rPr>
  </w:style>
  <w:style w:type="paragraph" w:customStyle="1" w:styleId="05Nadp16">
    <w:name w:val="05 Nadp. 16"/>
    <w:basedOn w:val="Normln"/>
    <w:next w:val="Normln"/>
    <w:rsid w:val="00863EB2"/>
    <w:pPr>
      <w:keepNext/>
      <w:keepLines/>
      <w:widowControl/>
      <w:tabs>
        <w:tab w:val="left" w:pos="567"/>
      </w:tabs>
      <w:overflowPunct w:val="0"/>
      <w:spacing w:before="480" w:after="200" w:line="240" w:lineRule="auto"/>
      <w:jc w:val="left"/>
      <w:textAlignment w:val="baseline"/>
    </w:pPr>
    <w:rPr>
      <w:rFonts w:cs="Arial"/>
      <w:b/>
      <w:bCs/>
      <w:kern w:val="28"/>
      <w:sz w:val="32"/>
      <w:szCs w:val="32"/>
    </w:rPr>
  </w:style>
  <w:style w:type="paragraph" w:customStyle="1" w:styleId="Tabulka">
    <w:name w:val="Tabulka"/>
    <w:basedOn w:val="Titulek"/>
    <w:link w:val="TabulkaChar"/>
    <w:qFormat/>
    <w:rsid w:val="00AF2D08"/>
    <w:pPr>
      <w:keepNext/>
      <w:numPr>
        <w:numId w:val="7"/>
      </w:numPr>
      <w:tabs>
        <w:tab w:val="left" w:pos="851"/>
      </w:tabs>
      <w:overflowPunct w:val="0"/>
      <w:autoSpaceDE w:val="0"/>
      <w:autoSpaceDN w:val="0"/>
      <w:adjustRightInd w:val="0"/>
      <w:spacing w:before="120" w:after="120" w:line="240" w:lineRule="auto"/>
      <w:ind w:left="0" w:firstLine="0"/>
      <w:jc w:val="left"/>
      <w:textAlignment w:val="baseline"/>
    </w:pPr>
    <w:rPr>
      <w:b/>
    </w:rPr>
  </w:style>
  <w:style w:type="character" w:customStyle="1" w:styleId="TabulkaChar">
    <w:name w:val="Tabulka Char"/>
    <w:link w:val="Tabulka"/>
    <w:rsid w:val="00AF2D08"/>
    <w:rPr>
      <w:rFonts w:ascii="Arial" w:eastAsia="Times New Roman" w:hAnsi="Arial"/>
      <w:bCs/>
      <w:sz w:val="24"/>
      <w:szCs w:val="24"/>
      <w:lang w:val="x-none" w:eastAsia="x-none"/>
    </w:rPr>
  </w:style>
  <w:style w:type="paragraph" w:styleId="Zkladntext2">
    <w:name w:val="Body Text 2"/>
    <w:basedOn w:val="Normln"/>
    <w:link w:val="Zkladntext2Char"/>
    <w:uiPriority w:val="99"/>
    <w:unhideWhenUsed/>
    <w:rsid w:val="000B1AA7"/>
    <w:pPr>
      <w:spacing w:after="120" w:line="480" w:lineRule="auto"/>
    </w:pPr>
  </w:style>
  <w:style w:type="character" w:customStyle="1" w:styleId="Zkladntext2Char">
    <w:name w:val="Základní text 2 Char"/>
    <w:link w:val="Zkladntext2"/>
    <w:uiPriority w:val="99"/>
    <w:rsid w:val="000B1AA7"/>
    <w:rPr>
      <w:rFonts w:ascii="Arial" w:eastAsia="Times New Roman" w:hAnsi="Arial"/>
      <w:sz w:val="22"/>
      <w:szCs w:val="24"/>
    </w:rPr>
  </w:style>
  <w:style w:type="paragraph" w:customStyle="1" w:styleId="NORMAL0">
    <w:name w:val="__NORMAL"/>
    <w:basedOn w:val="Normln"/>
    <w:qFormat/>
    <w:rsid w:val="007C5CF1"/>
    <w:pPr>
      <w:widowControl/>
      <w:autoSpaceDE/>
      <w:autoSpaceDN/>
      <w:adjustRightInd/>
      <w:spacing w:line="240" w:lineRule="auto"/>
      <w:ind w:firstLine="567"/>
    </w:pPr>
    <w:rPr>
      <w:sz w:val="24"/>
      <w:szCs w:val="20"/>
    </w:rPr>
  </w:style>
  <w:style w:type="paragraph" w:customStyle="1" w:styleId="Tabulka0">
    <w:name w:val="__Tabulka"/>
    <w:basedOn w:val="Titulek"/>
    <w:link w:val="TabulkaChar0"/>
    <w:qFormat/>
    <w:rsid w:val="007C5CF1"/>
    <w:pPr>
      <w:keepNext/>
      <w:tabs>
        <w:tab w:val="left" w:pos="851"/>
        <w:tab w:val="left" w:pos="1134"/>
      </w:tabs>
      <w:overflowPunct w:val="0"/>
      <w:autoSpaceDE w:val="0"/>
      <w:autoSpaceDN w:val="0"/>
      <w:adjustRightInd w:val="0"/>
      <w:spacing w:before="120" w:after="120" w:line="240" w:lineRule="auto"/>
      <w:ind w:left="360" w:hanging="360"/>
      <w:jc w:val="left"/>
      <w:textAlignment w:val="baseline"/>
    </w:pPr>
    <w:rPr>
      <w:b/>
    </w:rPr>
  </w:style>
  <w:style w:type="character" w:customStyle="1" w:styleId="TabulkaChar0">
    <w:name w:val="__Tabulka Char"/>
    <w:link w:val="Tabulka0"/>
    <w:rsid w:val="007C5CF1"/>
    <w:rPr>
      <w:rFonts w:ascii="Arial" w:eastAsia="Times New Roman" w:hAnsi="Arial"/>
      <w:bCs/>
      <w:sz w:val="24"/>
      <w:szCs w:val="24"/>
      <w:lang w:val="x-none" w:eastAsia="x-none"/>
    </w:rPr>
  </w:style>
  <w:style w:type="paragraph" w:customStyle="1" w:styleId="OBRAZKY">
    <w:name w:val="__OBRAZKY"/>
    <w:basedOn w:val="Titulek"/>
    <w:qFormat/>
    <w:rsid w:val="007C5CF1"/>
    <w:pPr>
      <w:numPr>
        <w:numId w:val="9"/>
      </w:numPr>
      <w:tabs>
        <w:tab w:val="left" w:pos="1134"/>
      </w:tabs>
      <w:spacing w:before="120" w:after="120" w:line="240" w:lineRule="auto"/>
      <w:jc w:val="center"/>
    </w:pPr>
    <w:rPr>
      <w:b/>
      <w:bCs/>
    </w:rPr>
  </w:style>
  <w:style w:type="paragraph" w:customStyle="1" w:styleId="Normln2">
    <w:name w:val="Normální2"/>
    <w:basedOn w:val="Normln"/>
    <w:qFormat/>
    <w:rsid w:val="00F81E09"/>
    <w:pPr>
      <w:widowControl/>
      <w:autoSpaceDE/>
      <w:autoSpaceDN/>
      <w:adjustRightInd/>
      <w:spacing w:line="312" w:lineRule="auto"/>
    </w:pPr>
    <w:rPr>
      <w:szCs w:val="20"/>
      <w:lang w:val="x-none" w:eastAsia="x-none"/>
    </w:rPr>
  </w:style>
  <w:style w:type="paragraph" w:customStyle="1" w:styleId="Normln10">
    <w:name w:val="Normální1"/>
    <w:basedOn w:val="Normln"/>
    <w:qFormat/>
    <w:rsid w:val="00F21ECD"/>
    <w:pPr>
      <w:widowControl/>
      <w:autoSpaceDE/>
      <w:autoSpaceDN/>
      <w:adjustRightInd/>
      <w:ind w:firstLine="680"/>
    </w:pPr>
    <w:rPr>
      <w:szCs w:val="20"/>
    </w:rPr>
  </w:style>
  <w:style w:type="paragraph" w:customStyle="1" w:styleId="Default">
    <w:name w:val="Default"/>
    <w:rsid w:val="001500E5"/>
    <w:pPr>
      <w:autoSpaceDE w:val="0"/>
      <w:autoSpaceDN w:val="0"/>
      <w:adjustRightInd w:val="0"/>
    </w:pPr>
    <w:rPr>
      <w:rFonts w:ascii="Cambria" w:hAnsi="Cambria" w:cs="Cambria"/>
      <w:color w:val="000000"/>
      <w:sz w:val="24"/>
      <w:szCs w:val="24"/>
      <w:lang w:eastAsia="en-US"/>
    </w:rPr>
  </w:style>
  <w:style w:type="character" w:customStyle="1" w:styleId="st">
    <w:name w:val="st"/>
    <w:rsid w:val="00F758E0"/>
  </w:style>
  <w:style w:type="paragraph" w:styleId="Zkladntext">
    <w:name w:val="Body Text"/>
    <w:basedOn w:val="Normln"/>
    <w:link w:val="ZkladntextChar"/>
    <w:uiPriority w:val="99"/>
    <w:semiHidden/>
    <w:unhideWhenUsed/>
    <w:rsid w:val="009C6214"/>
    <w:pPr>
      <w:spacing w:after="120"/>
    </w:pPr>
  </w:style>
  <w:style w:type="character" w:customStyle="1" w:styleId="ZkladntextChar">
    <w:name w:val="Základní text Char"/>
    <w:link w:val="Zkladntext"/>
    <w:uiPriority w:val="99"/>
    <w:semiHidden/>
    <w:rsid w:val="009C6214"/>
    <w:rPr>
      <w:rFonts w:ascii="Arial" w:eastAsia="Times New Roman" w:hAnsi="Arial"/>
      <w:sz w:val="22"/>
      <w:szCs w:val="24"/>
    </w:rPr>
  </w:style>
  <w:style w:type="paragraph" w:styleId="Podnadpis">
    <w:name w:val="Subtitle"/>
    <w:link w:val="PodnadpisChar"/>
    <w:qFormat/>
    <w:rsid w:val="00ED177E"/>
    <w:pPr>
      <w:jc w:val="both"/>
    </w:pPr>
    <w:rPr>
      <w:rFonts w:ascii="Tahoma" w:eastAsia="Times New Roman" w:hAnsi="Tahoma" w:cs="Tahoma"/>
      <w:b/>
      <w:sz w:val="24"/>
      <w:szCs w:val="24"/>
    </w:rPr>
  </w:style>
  <w:style w:type="character" w:customStyle="1" w:styleId="PodnadpisChar">
    <w:name w:val="Podnadpis Char"/>
    <w:link w:val="Podnadpis"/>
    <w:rsid w:val="00ED177E"/>
    <w:rPr>
      <w:rFonts w:ascii="Tahoma" w:eastAsia="Times New Roman" w:hAnsi="Tahoma" w:cs="Tahoma"/>
      <w:b/>
      <w:sz w:val="24"/>
      <w:szCs w:val="24"/>
    </w:rPr>
  </w:style>
  <w:style w:type="paragraph" w:styleId="Revize">
    <w:name w:val="Revision"/>
    <w:hidden/>
    <w:uiPriority w:val="99"/>
    <w:semiHidden/>
    <w:rsid w:val="002F58C8"/>
    <w:rPr>
      <w:rFonts w:ascii="Arial" w:eastAsia="Times New Roman" w:hAnsi="Arial"/>
      <w:sz w:val="22"/>
      <w:szCs w:val="24"/>
    </w:rPr>
  </w:style>
  <w:style w:type="character" w:customStyle="1" w:styleId="NORMALChar">
    <w:name w:val="_NORMAL Char"/>
    <w:link w:val="NORMAL"/>
    <w:rsid w:val="00D9730C"/>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04782">
      <w:bodyDiv w:val="1"/>
      <w:marLeft w:val="0"/>
      <w:marRight w:val="0"/>
      <w:marTop w:val="0"/>
      <w:marBottom w:val="0"/>
      <w:divBdr>
        <w:top w:val="none" w:sz="0" w:space="0" w:color="auto"/>
        <w:left w:val="none" w:sz="0" w:space="0" w:color="auto"/>
        <w:bottom w:val="none" w:sz="0" w:space="0" w:color="auto"/>
        <w:right w:val="none" w:sz="0" w:space="0" w:color="auto"/>
      </w:divBdr>
    </w:div>
    <w:div w:id="153497076">
      <w:bodyDiv w:val="1"/>
      <w:marLeft w:val="0"/>
      <w:marRight w:val="0"/>
      <w:marTop w:val="0"/>
      <w:marBottom w:val="0"/>
      <w:divBdr>
        <w:top w:val="none" w:sz="0" w:space="0" w:color="auto"/>
        <w:left w:val="none" w:sz="0" w:space="0" w:color="auto"/>
        <w:bottom w:val="none" w:sz="0" w:space="0" w:color="auto"/>
        <w:right w:val="none" w:sz="0" w:space="0" w:color="auto"/>
      </w:divBdr>
    </w:div>
    <w:div w:id="170023047">
      <w:bodyDiv w:val="1"/>
      <w:marLeft w:val="0"/>
      <w:marRight w:val="0"/>
      <w:marTop w:val="0"/>
      <w:marBottom w:val="0"/>
      <w:divBdr>
        <w:top w:val="none" w:sz="0" w:space="0" w:color="auto"/>
        <w:left w:val="none" w:sz="0" w:space="0" w:color="auto"/>
        <w:bottom w:val="none" w:sz="0" w:space="0" w:color="auto"/>
        <w:right w:val="none" w:sz="0" w:space="0" w:color="auto"/>
      </w:divBdr>
    </w:div>
    <w:div w:id="198588969">
      <w:bodyDiv w:val="1"/>
      <w:marLeft w:val="0"/>
      <w:marRight w:val="0"/>
      <w:marTop w:val="0"/>
      <w:marBottom w:val="0"/>
      <w:divBdr>
        <w:top w:val="none" w:sz="0" w:space="0" w:color="auto"/>
        <w:left w:val="none" w:sz="0" w:space="0" w:color="auto"/>
        <w:bottom w:val="none" w:sz="0" w:space="0" w:color="auto"/>
        <w:right w:val="none" w:sz="0" w:space="0" w:color="auto"/>
      </w:divBdr>
    </w:div>
    <w:div w:id="218830701">
      <w:bodyDiv w:val="1"/>
      <w:marLeft w:val="0"/>
      <w:marRight w:val="0"/>
      <w:marTop w:val="0"/>
      <w:marBottom w:val="0"/>
      <w:divBdr>
        <w:top w:val="none" w:sz="0" w:space="0" w:color="auto"/>
        <w:left w:val="none" w:sz="0" w:space="0" w:color="auto"/>
        <w:bottom w:val="none" w:sz="0" w:space="0" w:color="auto"/>
        <w:right w:val="none" w:sz="0" w:space="0" w:color="auto"/>
      </w:divBdr>
    </w:div>
    <w:div w:id="224999524">
      <w:bodyDiv w:val="1"/>
      <w:marLeft w:val="0"/>
      <w:marRight w:val="0"/>
      <w:marTop w:val="0"/>
      <w:marBottom w:val="0"/>
      <w:divBdr>
        <w:top w:val="none" w:sz="0" w:space="0" w:color="auto"/>
        <w:left w:val="none" w:sz="0" w:space="0" w:color="auto"/>
        <w:bottom w:val="none" w:sz="0" w:space="0" w:color="auto"/>
        <w:right w:val="none" w:sz="0" w:space="0" w:color="auto"/>
      </w:divBdr>
      <w:divsChild>
        <w:div w:id="402994754">
          <w:marLeft w:val="0"/>
          <w:marRight w:val="0"/>
          <w:marTop w:val="0"/>
          <w:marBottom w:val="0"/>
          <w:divBdr>
            <w:top w:val="none" w:sz="0" w:space="0" w:color="auto"/>
            <w:left w:val="none" w:sz="0" w:space="0" w:color="auto"/>
            <w:bottom w:val="none" w:sz="0" w:space="0" w:color="auto"/>
            <w:right w:val="none" w:sz="0" w:space="0" w:color="auto"/>
          </w:divBdr>
        </w:div>
      </w:divsChild>
    </w:div>
    <w:div w:id="268197641">
      <w:bodyDiv w:val="1"/>
      <w:marLeft w:val="0"/>
      <w:marRight w:val="0"/>
      <w:marTop w:val="0"/>
      <w:marBottom w:val="0"/>
      <w:divBdr>
        <w:top w:val="none" w:sz="0" w:space="0" w:color="auto"/>
        <w:left w:val="none" w:sz="0" w:space="0" w:color="auto"/>
        <w:bottom w:val="none" w:sz="0" w:space="0" w:color="auto"/>
        <w:right w:val="none" w:sz="0" w:space="0" w:color="auto"/>
      </w:divBdr>
    </w:div>
    <w:div w:id="270091959">
      <w:bodyDiv w:val="1"/>
      <w:marLeft w:val="0"/>
      <w:marRight w:val="0"/>
      <w:marTop w:val="0"/>
      <w:marBottom w:val="0"/>
      <w:divBdr>
        <w:top w:val="none" w:sz="0" w:space="0" w:color="auto"/>
        <w:left w:val="none" w:sz="0" w:space="0" w:color="auto"/>
        <w:bottom w:val="none" w:sz="0" w:space="0" w:color="auto"/>
        <w:right w:val="none" w:sz="0" w:space="0" w:color="auto"/>
      </w:divBdr>
    </w:div>
    <w:div w:id="270282025">
      <w:bodyDiv w:val="1"/>
      <w:marLeft w:val="0"/>
      <w:marRight w:val="0"/>
      <w:marTop w:val="0"/>
      <w:marBottom w:val="0"/>
      <w:divBdr>
        <w:top w:val="none" w:sz="0" w:space="0" w:color="auto"/>
        <w:left w:val="none" w:sz="0" w:space="0" w:color="auto"/>
        <w:bottom w:val="none" w:sz="0" w:space="0" w:color="auto"/>
        <w:right w:val="none" w:sz="0" w:space="0" w:color="auto"/>
      </w:divBdr>
    </w:div>
    <w:div w:id="297566137">
      <w:bodyDiv w:val="1"/>
      <w:marLeft w:val="0"/>
      <w:marRight w:val="0"/>
      <w:marTop w:val="0"/>
      <w:marBottom w:val="0"/>
      <w:divBdr>
        <w:top w:val="none" w:sz="0" w:space="0" w:color="auto"/>
        <w:left w:val="none" w:sz="0" w:space="0" w:color="auto"/>
        <w:bottom w:val="none" w:sz="0" w:space="0" w:color="auto"/>
        <w:right w:val="none" w:sz="0" w:space="0" w:color="auto"/>
      </w:divBdr>
    </w:div>
    <w:div w:id="304241591">
      <w:bodyDiv w:val="1"/>
      <w:marLeft w:val="0"/>
      <w:marRight w:val="0"/>
      <w:marTop w:val="0"/>
      <w:marBottom w:val="0"/>
      <w:divBdr>
        <w:top w:val="none" w:sz="0" w:space="0" w:color="auto"/>
        <w:left w:val="none" w:sz="0" w:space="0" w:color="auto"/>
        <w:bottom w:val="none" w:sz="0" w:space="0" w:color="auto"/>
        <w:right w:val="none" w:sz="0" w:space="0" w:color="auto"/>
      </w:divBdr>
    </w:div>
    <w:div w:id="322272650">
      <w:bodyDiv w:val="1"/>
      <w:marLeft w:val="0"/>
      <w:marRight w:val="0"/>
      <w:marTop w:val="0"/>
      <w:marBottom w:val="0"/>
      <w:divBdr>
        <w:top w:val="none" w:sz="0" w:space="0" w:color="auto"/>
        <w:left w:val="none" w:sz="0" w:space="0" w:color="auto"/>
        <w:bottom w:val="none" w:sz="0" w:space="0" w:color="auto"/>
        <w:right w:val="none" w:sz="0" w:space="0" w:color="auto"/>
      </w:divBdr>
    </w:div>
    <w:div w:id="354698237">
      <w:bodyDiv w:val="1"/>
      <w:marLeft w:val="0"/>
      <w:marRight w:val="0"/>
      <w:marTop w:val="0"/>
      <w:marBottom w:val="0"/>
      <w:divBdr>
        <w:top w:val="none" w:sz="0" w:space="0" w:color="auto"/>
        <w:left w:val="none" w:sz="0" w:space="0" w:color="auto"/>
        <w:bottom w:val="none" w:sz="0" w:space="0" w:color="auto"/>
        <w:right w:val="none" w:sz="0" w:space="0" w:color="auto"/>
      </w:divBdr>
    </w:div>
    <w:div w:id="402995607">
      <w:bodyDiv w:val="1"/>
      <w:marLeft w:val="0"/>
      <w:marRight w:val="0"/>
      <w:marTop w:val="0"/>
      <w:marBottom w:val="0"/>
      <w:divBdr>
        <w:top w:val="none" w:sz="0" w:space="0" w:color="auto"/>
        <w:left w:val="none" w:sz="0" w:space="0" w:color="auto"/>
        <w:bottom w:val="none" w:sz="0" w:space="0" w:color="auto"/>
        <w:right w:val="none" w:sz="0" w:space="0" w:color="auto"/>
      </w:divBdr>
    </w:div>
    <w:div w:id="412317373">
      <w:bodyDiv w:val="1"/>
      <w:marLeft w:val="0"/>
      <w:marRight w:val="0"/>
      <w:marTop w:val="0"/>
      <w:marBottom w:val="0"/>
      <w:divBdr>
        <w:top w:val="none" w:sz="0" w:space="0" w:color="auto"/>
        <w:left w:val="none" w:sz="0" w:space="0" w:color="auto"/>
        <w:bottom w:val="none" w:sz="0" w:space="0" w:color="auto"/>
        <w:right w:val="none" w:sz="0" w:space="0" w:color="auto"/>
      </w:divBdr>
    </w:div>
    <w:div w:id="431895011">
      <w:bodyDiv w:val="1"/>
      <w:marLeft w:val="0"/>
      <w:marRight w:val="0"/>
      <w:marTop w:val="0"/>
      <w:marBottom w:val="0"/>
      <w:divBdr>
        <w:top w:val="none" w:sz="0" w:space="0" w:color="auto"/>
        <w:left w:val="none" w:sz="0" w:space="0" w:color="auto"/>
        <w:bottom w:val="none" w:sz="0" w:space="0" w:color="auto"/>
        <w:right w:val="none" w:sz="0" w:space="0" w:color="auto"/>
      </w:divBdr>
    </w:div>
    <w:div w:id="435712945">
      <w:bodyDiv w:val="1"/>
      <w:marLeft w:val="0"/>
      <w:marRight w:val="0"/>
      <w:marTop w:val="0"/>
      <w:marBottom w:val="0"/>
      <w:divBdr>
        <w:top w:val="none" w:sz="0" w:space="0" w:color="auto"/>
        <w:left w:val="none" w:sz="0" w:space="0" w:color="auto"/>
        <w:bottom w:val="none" w:sz="0" w:space="0" w:color="auto"/>
        <w:right w:val="none" w:sz="0" w:space="0" w:color="auto"/>
      </w:divBdr>
    </w:div>
    <w:div w:id="554125960">
      <w:bodyDiv w:val="1"/>
      <w:marLeft w:val="0"/>
      <w:marRight w:val="0"/>
      <w:marTop w:val="0"/>
      <w:marBottom w:val="0"/>
      <w:divBdr>
        <w:top w:val="none" w:sz="0" w:space="0" w:color="auto"/>
        <w:left w:val="none" w:sz="0" w:space="0" w:color="auto"/>
        <w:bottom w:val="none" w:sz="0" w:space="0" w:color="auto"/>
        <w:right w:val="none" w:sz="0" w:space="0" w:color="auto"/>
      </w:divBdr>
    </w:div>
    <w:div w:id="665130549">
      <w:bodyDiv w:val="1"/>
      <w:marLeft w:val="0"/>
      <w:marRight w:val="0"/>
      <w:marTop w:val="0"/>
      <w:marBottom w:val="0"/>
      <w:divBdr>
        <w:top w:val="none" w:sz="0" w:space="0" w:color="auto"/>
        <w:left w:val="none" w:sz="0" w:space="0" w:color="auto"/>
        <w:bottom w:val="none" w:sz="0" w:space="0" w:color="auto"/>
        <w:right w:val="none" w:sz="0" w:space="0" w:color="auto"/>
      </w:divBdr>
    </w:div>
    <w:div w:id="850267222">
      <w:bodyDiv w:val="1"/>
      <w:marLeft w:val="0"/>
      <w:marRight w:val="0"/>
      <w:marTop w:val="0"/>
      <w:marBottom w:val="0"/>
      <w:divBdr>
        <w:top w:val="none" w:sz="0" w:space="0" w:color="auto"/>
        <w:left w:val="none" w:sz="0" w:space="0" w:color="auto"/>
        <w:bottom w:val="none" w:sz="0" w:space="0" w:color="auto"/>
        <w:right w:val="none" w:sz="0" w:space="0" w:color="auto"/>
      </w:divBdr>
    </w:div>
    <w:div w:id="870849002">
      <w:bodyDiv w:val="1"/>
      <w:marLeft w:val="0"/>
      <w:marRight w:val="0"/>
      <w:marTop w:val="0"/>
      <w:marBottom w:val="0"/>
      <w:divBdr>
        <w:top w:val="none" w:sz="0" w:space="0" w:color="auto"/>
        <w:left w:val="none" w:sz="0" w:space="0" w:color="auto"/>
        <w:bottom w:val="none" w:sz="0" w:space="0" w:color="auto"/>
        <w:right w:val="none" w:sz="0" w:space="0" w:color="auto"/>
      </w:divBdr>
    </w:div>
    <w:div w:id="948581212">
      <w:bodyDiv w:val="1"/>
      <w:marLeft w:val="0"/>
      <w:marRight w:val="0"/>
      <w:marTop w:val="0"/>
      <w:marBottom w:val="0"/>
      <w:divBdr>
        <w:top w:val="none" w:sz="0" w:space="0" w:color="auto"/>
        <w:left w:val="none" w:sz="0" w:space="0" w:color="auto"/>
        <w:bottom w:val="none" w:sz="0" w:space="0" w:color="auto"/>
        <w:right w:val="none" w:sz="0" w:space="0" w:color="auto"/>
      </w:divBdr>
    </w:div>
    <w:div w:id="980501746">
      <w:bodyDiv w:val="1"/>
      <w:marLeft w:val="0"/>
      <w:marRight w:val="0"/>
      <w:marTop w:val="0"/>
      <w:marBottom w:val="0"/>
      <w:divBdr>
        <w:top w:val="none" w:sz="0" w:space="0" w:color="auto"/>
        <w:left w:val="none" w:sz="0" w:space="0" w:color="auto"/>
        <w:bottom w:val="none" w:sz="0" w:space="0" w:color="auto"/>
        <w:right w:val="none" w:sz="0" w:space="0" w:color="auto"/>
      </w:divBdr>
    </w:div>
    <w:div w:id="991837621">
      <w:bodyDiv w:val="1"/>
      <w:marLeft w:val="0"/>
      <w:marRight w:val="0"/>
      <w:marTop w:val="0"/>
      <w:marBottom w:val="0"/>
      <w:divBdr>
        <w:top w:val="none" w:sz="0" w:space="0" w:color="auto"/>
        <w:left w:val="none" w:sz="0" w:space="0" w:color="auto"/>
        <w:bottom w:val="none" w:sz="0" w:space="0" w:color="auto"/>
        <w:right w:val="none" w:sz="0" w:space="0" w:color="auto"/>
      </w:divBdr>
    </w:div>
    <w:div w:id="1145855504">
      <w:bodyDiv w:val="1"/>
      <w:marLeft w:val="0"/>
      <w:marRight w:val="0"/>
      <w:marTop w:val="0"/>
      <w:marBottom w:val="0"/>
      <w:divBdr>
        <w:top w:val="none" w:sz="0" w:space="0" w:color="auto"/>
        <w:left w:val="none" w:sz="0" w:space="0" w:color="auto"/>
        <w:bottom w:val="none" w:sz="0" w:space="0" w:color="auto"/>
        <w:right w:val="none" w:sz="0" w:space="0" w:color="auto"/>
      </w:divBdr>
    </w:div>
    <w:div w:id="1146044218">
      <w:bodyDiv w:val="1"/>
      <w:marLeft w:val="0"/>
      <w:marRight w:val="0"/>
      <w:marTop w:val="0"/>
      <w:marBottom w:val="0"/>
      <w:divBdr>
        <w:top w:val="none" w:sz="0" w:space="0" w:color="auto"/>
        <w:left w:val="none" w:sz="0" w:space="0" w:color="auto"/>
        <w:bottom w:val="none" w:sz="0" w:space="0" w:color="auto"/>
        <w:right w:val="none" w:sz="0" w:space="0" w:color="auto"/>
      </w:divBdr>
    </w:div>
    <w:div w:id="1180238290">
      <w:bodyDiv w:val="1"/>
      <w:marLeft w:val="0"/>
      <w:marRight w:val="0"/>
      <w:marTop w:val="0"/>
      <w:marBottom w:val="0"/>
      <w:divBdr>
        <w:top w:val="none" w:sz="0" w:space="0" w:color="auto"/>
        <w:left w:val="none" w:sz="0" w:space="0" w:color="auto"/>
        <w:bottom w:val="none" w:sz="0" w:space="0" w:color="auto"/>
        <w:right w:val="none" w:sz="0" w:space="0" w:color="auto"/>
      </w:divBdr>
    </w:div>
    <w:div w:id="1440183124">
      <w:bodyDiv w:val="1"/>
      <w:marLeft w:val="0"/>
      <w:marRight w:val="0"/>
      <w:marTop w:val="0"/>
      <w:marBottom w:val="0"/>
      <w:divBdr>
        <w:top w:val="none" w:sz="0" w:space="0" w:color="auto"/>
        <w:left w:val="none" w:sz="0" w:space="0" w:color="auto"/>
        <w:bottom w:val="none" w:sz="0" w:space="0" w:color="auto"/>
        <w:right w:val="none" w:sz="0" w:space="0" w:color="auto"/>
      </w:divBdr>
    </w:div>
    <w:div w:id="1551191168">
      <w:bodyDiv w:val="1"/>
      <w:marLeft w:val="0"/>
      <w:marRight w:val="0"/>
      <w:marTop w:val="0"/>
      <w:marBottom w:val="0"/>
      <w:divBdr>
        <w:top w:val="none" w:sz="0" w:space="0" w:color="auto"/>
        <w:left w:val="none" w:sz="0" w:space="0" w:color="auto"/>
        <w:bottom w:val="none" w:sz="0" w:space="0" w:color="auto"/>
        <w:right w:val="none" w:sz="0" w:space="0" w:color="auto"/>
      </w:divBdr>
    </w:div>
    <w:div w:id="1980725264">
      <w:bodyDiv w:val="1"/>
      <w:marLeft w:val="0"/>
      <w:marRight w:val="0"/>
      <w:marTop w:val="0"/>
      <w:marBottom w:val="0"/>
      <w:divBdr>
        <w:top w:val="none" w:sz="0" w:space="0" w:color="auto"/>
        <w:left w:val="none" w:sz="0" w:space="0" w:color="auto"/>
        <w:bottom w:val="none" w:sz="0" w:space="0" w:color="auto"/>
        <w:right w:val="none" w:sz="0" w:space="0" w:color="auto"/>
      </w:divBdr>
    </w:div>
    <w:div w:id="202122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C87EA-97C2-410F-A949-EA2367C80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2240</Words>
  <Characters>13216</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15426</CharactersWithSpaces>
  <SharedDoc>false</SharedDoc>
  <HLinks>
    <vt:vector size="72" baseType="variant">
      <vt:variant>
        <vt:i4>1835063</vt:i4>
      </vt:variant>
      <vt:variant>
        <vt:i4>68</vt:i4>
      </vt:variant>
      <vt:variant>
        <vt:i4>0</vt:i4>
      </vt:variant>
      <vt:variant>
        <vt:i4>5</vt:i4>
      </vt:variant>
      <vt:variant>
        <vt:lpwstr/>
      </vt:variant>
      <vt:variant>
        <vt:lpwstr>_Toc81812952</vt:lpwstr>
      </vt:variant>
      <vt:variant>
        <vt:i4>2031671</vt:i4>
      </vt:variant>
      <vt:variant>
        <vt:i4>62</vt:i4>
      </vt:variant>
      <vt:variant>
        <vt:i4>0</vt:i4>
      </vt:variant>
      <vt:variant>
        <vt:i4>5</vt:i4>
      </vt:variant>
      <vt:variant>
        <vt:lpwstr/>
      </vt:variant>
      <vt:variant>
        <vt:lpwstr>_Toc81812951</vt:lpwstr>
      </vt:variant>
      <vt:variant>
        <vt:i4>1966135</vt:i4>
      </vt:variant>
      <vt:variant>
        <vt:i4>56</vt:i4>
      </vt:variant>
      <vt:variant>
        <vt:i4>0</vt:i4>
      </vt:variant>
      <vt:variant>
        <vt:i4>5</vt:i4>
      </vt:variant>
      <vt:variant>
        <vt:lpwstr/>
      </vt:variant>
      <vt:variant>
        <vt:lpwstr>_Toc81812950</vt:lpwstr>
      </vt:variant>
      <vt:variant>
        <vt:i4>1507382</vt:i4>
      </vt:variant>
      <vt:variant>
        <vt:i4>50</vt:i4>
      </vt:variant>
      <vt:variant>
        <vt:i4>0</vt:i4>
      </vt:variant>
      <vt:variant>
        <vt:i4>5</vt:i4>
      </vt:variant>
      <vt:variant>
        <vt:lpwstr/>
      </vt:variant>
      <vt:variant>
        <vt:lpwstr>_Toc81812949</vt:lpwstr>
      </vt:variant>
      <vt:variant>
        <vt:i4>1441846</vt:i4>
      </vt:variant>
      <vt:variant>
        <vt:i4>44</vt:i4>
      </vt:variant>
      <vt:variant>
        <vt:i4>0</vt:i4>
      </vt:variant>
      <vt:variant>
        <vt:i4>5</vt:i4>
      </vt:variant>
      <vt:variant>
        <vt:lpwstr/>
      </vt:variant>
      <vt:variant>
        <vt:lpwstr>_Toc81812948</vt:lpwstr>
      </vt:variant>
      <vt:variant>
        <vt:i4>1638454</vt:i4>
      </vt:variant>
      <vt:variant>
        <vt:i4>38</vt:i4>
      </vt:variant>
      <vt:variant>
        <vt:i4>0</vt:i4>
      </vt:variant>
      <vt:variant>
        <vt:i4>5</vt:i4>
      </vt:variant>
      <vt:variant>
        <vt:lpwstr/>
      </vt:variant>
      <vt:variant>
        <vt:lpwstr>_Toc81812947</vt:lpwstr>
      </vt:variant>
      <vt:variant>
        <vt:i4>1572918</vt:i4>
      </vt:variant>
      <vt:variant>
        <vt:i4>32</vt:i4>
      </vt:variant>
      <vt:variant>
        <vt:i4>0</vt:i4>
      </vt:variant>
      <vt:variant>
        <vt:i4>5</vt:i4>
      </vt:variant>
      <vt:variant>
        <vt:lpwstr/>
      </vt:variant>
      <vt:variant>
        <vt:lpwstr>_Toc81812946</vt:lpwstr>
      </vt:variant>
      <vt:variant>
        <vt:i4>1769526</vt:i4>
      </vt:variant>
      <vt:variant>
        <vt:i4>26</vt:i4>
      </vt:variant>
      <vt:variant>
        <vt:i4>0</vt:i4>
      </vt:variant>
      <vt:variant>
        <vt:i4>5</vt:i4>
      </vt:variant>
      <vt:variant>
        <vt:lpwstr/>
      </vt:variant>
      <vt:variant>
        <vt:lpwstr>_Toc81812945</vt:lpwstr>
      </vt:variant>
      <vt:variant>
        <vt:i4>1703990</vt:i4>
      </vt:variant>
      <vt:variant>
        <vt:i4>20</vt:i4>
      </vt:variant>
      <vt:variant>
        <vt:i4>0</vt:i4>
      </vt:variant>
      <vt:variant>
        <vt:i4>5</vt:i4>
      </vt:variant>
      <vt:variant>
        <vt:lpwstr/>
      </vt:variant>
      <vt:variant>
        <vt:lpwstr>_Toc81812944</vt:lpwstr>
      </vt:variant>
      <vt:variant>
        <vt:i4>1900598</vt:i4>
      </vt:variant>
      <vt:variant>
        <vt:i4>14</vt:i4>
      </vt:variant>
      <vt:variant>
        <vt:i4>0</vt:i4>
      </vt:variant>
      <vt:variant>
        <vt:i4>5</vt:i4>
      </vt:variant>
      <vt:variant>
        <vt:lpwstr/>
      </vt:variant>
      <vt:variant>
        <vt:lpwstr>_Toc81812943</vt:lpwstr>
      </vt:variant>
      <vt:variant>
        <vt:i4>1835062</vt:i4>
      </vt:variant>
      <vt:variant>
        <vt:i4>8</vt:i4>
      </vt:variant>
      <vt:variant>
        <vt:i4>0</vt:i4>
      </vt:variant>
      <vt:variant>
        <vt:i4>5</vt:i4>
      </vt:variant>
      <vt:variant>
        <vt:lpwstr/>
      </vt:variant>
      <vt:variant>
        <vt:lpwstr>_Toc81812942</vt:lpwstr>
      </vt:variant>
      <vt:variant>
        <vt:i4>2031670</vt:i4>
      </vt:variant>
      <vt:variant>
        <vt:i4>2</vt:i4>
      </vt:variant>
      <vt:variant>
        <vt:i4>0</vt:i4>
      </vt:variant>
      <vt:variant>
        <vt:i4>5</vt:i4>
      </vt:variant>
      <vt:variant>
        <vt:lpwstr/>
      </vt:variant>
      <vt:variant>
        <vt:lpwstr>_Toc81812941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Figala Petr (144412)</cp:lastModifiedBy>
  <cp:revision>6</cp:revision>
  <cp:lastPrinted>2021-01-05T09:15:00Z</cp:lastPrinted>
  <dcterms:created xsi:type="dcterms:W3CDTF">2022-01-04T12:32:00Z</dcterms:created>
  <dcterms:modified xsi:type="dcterms:W3CDTF">2022-01-09T23:01:00Z</dcterms:modified>
</cp:coreProperties>
</file>