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A268E" w14:textId="791A5D5B" w:rsidR="009207B3" w:rsidRDefault="009207B3">
      <w:pPr>
        <w:pStyle w:val="Nzev"/>
        <w:pBdr>
          <w:bottom w:val="single" w:sz="4" w:space="6" w:color="000080"/>
        </w:pBdr>
        <w:spacing w:after="240"/>
        <w:rPr>
          <w:color w:val="000080"/>
          <w:sz w:val="28"/>
        </w:rPr>
      </w:pPr>
      <w:bookmarkStart w:id="0" w:name="_GoBack"/>
      <w:bookmarkEnd w:id="0"/>
      <w:r>
        <w:rPr>
          <w:color w:val="000080"/>
          <w:sz w:val="28"/>
        </w:rPr>
        <w:t>Fakulta stavební V</w:t>
      </w:r>
      <w:r w:rsidR="009249BA">
        <w:rPr>
          <w:color w:val="000080"/>
          <w:sz w:val="28"/>
        </w:rPr>
        <w:t>ysokého učení technického</w:t>
      </w:r>
      <w:r>
        <w:rPr>
          <w:color w:val="000080"/>
          <w:sz w:val="28"/>
        </w:rPr>
        <w:t> v Brně</w:t>
      </w:r>
    </w:p>
    <w:p w14:paraId="44A5CC6F" w14:textId="227A20AC" w:rsidR="009207B3" w:rsidRDefault="009207B3">
      <w:pPr>
        <w:overflowPunct w:val="0"/>
        <w:spacing w:after="120"/>
        <w:rPr>
          <w:i/>
          <w:color w:val="000000"/>
          <w:spacing w:val="-2"/>
          <w:sz w:val="22"/>
          <w:szCs w:val="22"/>
        </w:rPr>
      </w:pPr>
      <w:r>
        <w:rPr>
          <w:i/>
          <w:iCs/>
          <w:color w:val="000000"/>
          <w:sz w:val="22"/>
        </w:rPr>
        <w:t>Akademický senát Fakulty stavební Vysokého učení technického v Brně v souladu s § 27 odst. 1 písm. e zákona č.</w:t>
      </w:r>
      <w:r w:rsidR="002474CE">
        <w:rPr>
          <w:i/>
          <w:iCs/>
          <w:color w:val="000000"/>
          <w:sz w:val="22"/>
        </w:rPr>
        <w:t> </w:t>
      </w:r>
      <w:r>
        <w:rPr>
          <w:i/>
          <w:iCs/>
          <w:color w:val="000000"/>
          <w:sz w:val="22"/>
        </w:rPr>
        <w:t>111/1998 Sb., o vysokých školách a o změně a doplnění dalších zákonů (zákon o vysokých školách), ve znění pozdějších předpisů, na návrh děkana Fakulty stavební V</w:t>
      </w:r>
      <w:r w:rsidR="00940325">
        <w:rPr>
          <w:i/>
          <w:iCs/>
          <w:color w:val="000000"/>
          <w:sz w:val="22"/>
        </w:rPr>
        <w:t xml:space="preserve">ysokého učení technického </w:t>
      </w:r>
      <w:r>
        <w:rPr>
          <w:i/>
          <w:iCs/>
          <w:color w:val="000000"/>
          <w:sz w:val="22"/>
        </w:rPr>
        <w:t xml:space="preserve">v Brně, schválil dne </w:t>
      </w:r>
      <w:r w:rsidR="007076FD">
        <w:rPr>
          <w:i/>
          <w:iCs/>
          <w:color w:val="000000"/>
          <w:sz w:val="22"/>
        </w:rPr>
        <w:t>7</w:t>
      </w:r>
      <w:r w:rsidR="00483DD4">
        <w:rPr>
          <w:i/>
          <w:iCs/>
          <w:color w:val="000000"/>
          <w:sz w:val="22"/>
        </w:rPr>
        <w:t>.</w:t>
      </w:r>
      <w:r w:rsidR="00BC41EA">
        <w:rPr>
          <w:i/>
          <w:iCs/>
          <w:color w:val="000000"/>
          <w:sz w:val="22"/>
        </w:rPr>
        <w:t> </w:t>
      </w:r>
      <w:r w:rsidR="007076FD">
        <w:rPr>
          <w:i/>
          <w:iCs/>
          <w:color w:val="000000"/>
          <w:sz w:val="22"/>
        </w:rPr>
        <w:t>6</w:t>
      </w:r>
      <w:r>
        <w:rPr>
          <w:i/>
          <w:iCs/>
          <w:color w:val="000000"/>
          <w:sz w:val="22"/>
        </w:rPr>
        <w:t>. </w:t>
      </w:r>
      <w:r w:rsidR="007076FD">
        <w:rPr>
          <w:i/>
          <w:iCs/>
          <w:color w:val="000000"/>
          <w:sz w:val="22"/>
        </w:rPr>
        <w:t xml:space="preserve">2017 tuto </w:t>
      </w:r>
      <w:r>
        <w:rPr>
          <w:i/>
          <w:iCs/>
          <w:color w:val="000000"/>
          <w:sz w:val="22"/>
        </w:rPr>
        <w:t xml:space="preserve">směrnici děkana k přijímacímu řízení na Fakultu stavební </w:t>
      </w:r>
      <w:proofErr w:type="gramStart"/>
      <w:r w:rsidR="00940325">
        <w:rPr>
          <w:i/>
          <w:iCs/>
          <w:color w:val="000000"/>
          <w:sz w:val="22"/>
        </w:rPr>
        <w:t>Vysokého</w:t>
      </w:r>
      <w:proofErr w:type="gramEnd"/>
      <w:r w:rsidR="00940325">
        <w:rPr>
          <w:i/>
          <w:iCs/>
          <w:color w:val="000000"/>
          <w:sz w:val="22"/>
        </w:rPr>
        <w:t xml:space="preserve"> učení technického </w:t>
      </w:r>
      <w:r>
        <w:rPr>
          <w:i/>
          <w:iCs/>
          <w:color w:val="000000"/>
          <w:sz w:val="22"/>
        </w:rPr>
        <w:t xml:space="preserve">v Brně pro akademický rok </w:t>
      </w:r>
      <w:r w:rsidR="007076FD">
        <w:rPr>
          <w:i/>
          <w:iCs/>
          <w:color w:val="000000"/>
          <w:sz w:val="22"/>
        </w:rPr>
        <w:t>2018</w:t>
      </w:r>
      <w:r>
        <w:rPr>
          <w:i/>
          <w:iCs/>
          <w:color w:val="000000"/>
          <w:sz w:val="22"/>
        </w:rPr>
        <w:t>–</w:t>
      </w:r>
      <w:r w:rsidR="007076FD">
        <w:rPr>
          <w:i/>
          <w:iCs/>
          <w:color w:val="000000"/>
          <w:sz w:val="22"/>
        </w:rPr>
        <w:t>19</w:t>
      </w:r>
      <w:r>
        <w:rPr>
          <w:i/>
          <w:iCs/>
          <w:color w:val="000000"/>
          <w:sz w:val="22"/>
        </w:rPr>
        <w:t>.</w:t>
      </w:r>
    </w:p>
    <w:p w14:paraId="27A096AB" w14:textId="3CF530C2" w:rsidR="009207B3" w:rsidRDefault="0018466E">
      <w:pPr>
        <w:pStyle w:val="zhlavnormy2"/>
        <w:spacing w:after="60"/>
      </w:pPr>
      <w:r>
        <w:t xml:space="preserve">Datum </w:t>
      </w:r>
      <w:r w:rsidR="009207B3">
        <w:t>vydání:</w:t>
      </w:r>
      <w:r w:rsidR="009207B3">
        <w:tab/>
      </w:r>
      <w:r w:rsidR="007076FD">
        <w:t>30</w:t>
      </w:r>
      <w:r w:rsidR="001124A0">
        <w:t>. </w:t>
      </w:r>
      <w:r w:rsidR="007076FD">
        <w:t>6</w:t>
      </w:r>
      <w:r w:rsidR="009207B3">
        <w:t>. </w:t>
      </w:r>
      <w:r w:rsidR="007076FD">
        <w:t>2017</w:t>
      </w:r>
      <w:r w:rsidR="009207B3">
        <w:tab/>
      </w:r>
      <w:r>
        <w:t xml:space="preserve">Počet </w:t>
      </w:r>
      <w:r w:rsidR="009207B3">
        <w:t>stran:</w:t>
      </w:r>
      <w:r w:rsidR="009207B3">
        <w:tab/>
        <w:t>9</w:t>
      </w:r>
    </w:p>
    <w:p w14:paraId="56C0D784" w14:textId="4A8C37C5" w:rsidR="009207B3" w:rsidRDefault="0018466E">
      <w:pPr>
        <w:pStyle w:val="zhlavnormy2"/>
        <w:spacing w:before="60" w:after="60"/>
      </w:pPr>
      <w:r>
        <w:t xml:space="preserve">Účinnost </w:t>
      </w:r>
      <w:proofErr w:type="gramStart"/>
      <w:r w:rsidR="009207B3">
        <w:t>od</w:t>
      </w:r>
      <w:proofErr w:type="gramEnd"/>
      <w:r w:rsidR="009207B3">
        <w:t>:</w:t>
      </w:r>
      <w:r w:rsidR="009207B3">
        <w:tab/>
      </w:r>
      <w:r w:rsidR="007B15FE">
        <w:t>15</w:t>
      </w:r>
      <w:r w:rsidR="009207B3">
        <w:t>. </w:t>
      </w:r>
      <w:r w:rsidR="007B15FE">
        <w:t>8</w:t>
      </w:r>
      <w:r w:rsidR="009207B3">
        <w:t>. </w:t>
      </w:r>
      <w:r w:rsidR="007076FD">
        <w:t>2017</w:t>
      </w:r>
    </w:p>
    <w:p w14:paraId="3F18C20A" w14:textId="77777777" w:rsidR="009207B3" w:rsidRDefault="0018466E" w:rsidP="00D921D8">
      <w:pPr>
        <w:pStyle w:val="zklavnormy1"/>
        <w:spacing w:before="60" w:after="120"/>
      </w:pPr>
      <w:r>
        <w:t xml:space="preserve">Za </w:t>
      </w:r>
      <w:r w:rsidR="009207B3">
        <w:t>věcnou stránku odpovídá:</w:t>
      </w:r>
      <w:r w:rsidR="009207B3">
        <w:tab/>
        <w:t xml:space="preserve">doc. Ing. Jan </w:t>
      </w:r>
      <w:proofErr w:type="spellStart"/>
      <w:r w:rsidR="009207B3">
        <w:t>Jandora</w:t>
      </w:r>
      <w:proofErr w:type="spellEnd"/>
      <w:r w:rsidR="009207B3">
        <w:t>, Ph.D., Ing. Světlana Popelová</w:t>
      </w:r>
    </w:p>
    <w:tbl>
      <w:tblPr>
        <w:tblW w:w="4754"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left w:w="28" w:type="dxa"/>
          <w:right w:w="28" w:type="dxa"/>
        </w:tblCellMar>
        <w:tblLook w:val="01E0" w:firstRow="1" w:lastRow="1" w:firstColumn="1" w:lastColumn="1" w:noHBand="0" w:noVBand="0"/>
      </w:tblPr>
      <w:tblGrid>
        <w:gridCol w:w="1246"/>
        <w:gridCol w:w="1140"/>
        <w:gridCol w:w="774"/>
        <w:gridCol w:w="797"/>
        <w:gridCol w:w="797"/>
      </w:tblGrid>
      <w:tr w:rsidR="00A95069" w14:paraId="6FC8D2D3" w14:textId="77777777" w:rsidTr="00A95069">
        <w:trPr>
          <w:jc w:val="center"/>
        </w:trPr>
        <w:tc>
          <w:tcPr>
            <w:tcW w:w="1246" w:type="dxa"/>
            <w:vAlign w:val="center"/>
          </w:tcPr>
          <w:p w14:paraId="33D8C05E" w14:textId="77777777" w:rsidR="00A95069" w:rsidRPr="00D90DC2" w:rsidRDefault="00A95069" w:rsidP="00A95069">
            <w:pPr>
              <w:pStyle w:val="kategorie"/>
              <w:jc w:val="center"/>
            </w:pPr>
            <w:r w:rsidRPr="00D90DC2">
              <w:sym w:font="Wingdings" w:char="F078"/>
            </w:r>
            <w:r w:rsidRPr="00D90DC2">
              <w:t> veřejný IS</w:t>
            </w:r>
          </w:p>
        </w:tc>
        <w:tc>
          <w:tcPr>
            <w:tcW w:w="1140" w:type="dxa"/>
            <w:vAlign w:val="center"/>
          </w:tcPr>
          <w:p w14:paraId="1D589B9C" w14:textId="77777777" w:rsidR="00A95069" w:rsidRPr="00D90DC2" w:rsidRDefault="00A95069" w:rsidP="00A95069">
            <w:pPr>
              <w:pStyle w:val="kategorie"/>
              <w:jc w:val="center"/>
            </w:pPr>
            <w:r w:rsidRPr="00D90DC2">
              <w:sym w:font="Wingdings" w:char="F078"/>
            </w:r>
            <w:r w:rsidRPr="00D90DC2">
              <w:t> přijímací</w:t>
            </w:r>
          </w:p>
        </w:tc>
        <w:tc>
          <w:tcPr>
            <w:tcW w:w="774" w:type="dxa"/>
            <w:vAlign w:val="center"/>
          </w:tcPr>
          <w:p w14:paraId="6B5671C2" w14:textId="77777777" w:rsidR="00A95069" w:rsidRPr="00D90DC2" w:rsidRDefault="00A95069" w:rsidP="00A95069">
            <w:pPr>
              <w:pStyle w:val="kategorie"/>
              <w:jc w:val="center"/>
            </w:pPr>
            <w:r w:rsidRPr="00D90DC2">
              <w:sym w:font="Wingdings" w:char="F078"/>
            </w:r>
            <w:r w:rsidRPr="00D90DC2">
              <w:t> BSP</w:t>
            </w:r>
          </w:p>
        </w:tc>
        <w:tc>
          <w:tcPr>
            <w:tcW w:w="797" w:type="dxa"/>
            <w:vAlign w:val="center"/>
          </w:tcPr>
          <w:p w14:paraId="6E570141" w14:textId="77777777" w:rsidR="00A95069" w:rsidRPr="00D90DC2" w:rsidRDefault="00A95069" w:rsidP="00A95069">
            <w:pPr>
              <w:pStyle w:val="kategorie"/>
              <w:jc w:val="center"/>
            </w:pPr>
            <w:r w:rsidRPr="00D90DC2">
              <w:sym w:font="Wingdings" w:char="F078"/>
            </w:r>
            <w:r w:rsidRPr="00D90DC2">
              <w:t> AP</w:t>
            </w:r>
            <w:r>
              <w:rPr>
                <w:sz w:val="22"/>
                <w:szCs w:val="22"/>
              </w:rPr>
              <w:t>S</w:t>
            </w:r>
          </w:p>
        </w:tc>
        <w:tc>
          <w:tcPr>
            <w:tcW w:w="797" w:type="dxa"/>
            <w:vAlign w:val="center"/>
          </w:tcPr>
          <w:p w14:paraId="1AD81C77" w14:textId="77777777" w:rsidR="00A95069" w:rsidRPr="00D90DC2" w:rsidRDefault="00A95069" w:rsidP="00A95069">
            <w:pPr>
              <w:pStyle w:val="kategorie"/>
              <w:jc w:val="center"/>
            </w:pPr>
            <w:r w:rsidRPr="00D90DC2">
              <w:sym w:font="Wingdings" w:char="F078"/>
            </w:r>
            <w:r w:rsidRPr="00D90DC2">
              <w:t> </w:t>
            </w:r>
            <w:r>
              <w:t>CŽV</w:t>
            </w:r>
          </w:p>
        </w:tc>
      </w:tr>
    </w:tbl>
    <w:p w14:paraId="064CE171" w14:textId="393F0CF3" w:rsidR="009207B3" w:rsidRPr="008700C6" w:rsidRDefault="00BB2FB2" w:rsidP="008700C6">
      <w:pPr>
        <w:pStyle w:val="Identifikacenormy"/>
        <w:spacing w:before="240"/>
        <w:rPr>
          <w:caps w:val="0"/>
        </w:rPr>
      </w:pPr>
      <w:r w:rsidRPr="008700C6">
        <w:rPr>
          <w:caps w:val="0"/>
        </w:rPr>
        <w:t>SMĚRNIC</w:t>
      </w:r>
      <w:r w:rsidR="007076FD" w:rsidRPr="008700C6">
        <w:rPr>
          <w:caps w:val="0"/>
        </w:rPr>
        <w:t>E</w:t>
      </w:r>
      <w:r w:rsidRPr="008700C6">
        <w:rPr>
          <w:caps w:val="0"/>
        </w:rPr>
        <w:t xml:space="preserve"> </w:t>
      </w:r>
      <w:r w:rsidR="009207B3" w:rsidRPr="008700C6">
        <w:rPr>
          <w:caps w:val="0"/>
        </w:rPr>
        <w:t>DĚKANA č.</w:t>
      </w:r>
      <w:r w:rsidR="0076008A" w:rsidRPr="008700C6">
        <w:rPr>
          <w:caps w:val="0"/>
        </w:rPr>
        <w:t xml:space="preserve"> </w:t>
      </w:r>
      <w:r w:rsidR="003F200A" w:rsidRPr="008700C6">
        <w:rPr>
          <w:caps w:val="0"/>
        </w:rPr>
        <w:t>4</w:t>
      </w:r>
      <w:r w:rsidR="009207B3" w:rsidRPr="008700C6">
        <w:rPr>
          <w:caps w:val="0"/>
        </w:rPr>
        <w:t>/</w:t>
      </w:r>
      <w:r w:rsidR="007076FD" w:rsidRPr="008700C6">
        <w:rPr>
          <w:caps w:val="0"/>
        </w:rPr>
        <w:t>2017</w:t>
      </w:r>
    </w:p>
    <w:p w14:paraId="6D4B1CA5" w14:textId="6B8F107E" w:rsidR="009207B3" w:rsidRPr="008700C6" w:rsidRDefault="008700C6" w:rsidP="008700C6">
      <w:pPr>
        <w:pStyle w:val="Nzevnormy"/>
      </w:pPr>
      <w:r>
        <w:t>P</w:t>
      </w:r>
      <w:r w:rsidRPr="008700C6">
        <w:t xml:space="preserve">řijímací řízení na </w:t>
      </w:r>
      <w:r>
        <w:t>F</w:t>
      </w:r>
      <w:r w:rsidRPr="008700C6">
        <w:t xml:space="preserve">akultu stavební </w:t>
      </w:r>
      <w:r>
        <w:t>VUT</w:t>
      </w:r>
      <w:r w:rsidRPr="008700C6">
        <w:br/>
        <w:t xml:space="preserve">pro akademický rok </w:t>
      </w:r>
      <w:r w:rsidR="007076FD" w:rsidRPr="008700C6">
        <w:t>2018</w:t>
      </w:r>
      <w:r w:rsidR="009207B3" w:rsidRPr="008700C6">
        <w:t>–</w:t>
      </w:r>
      <w:r w:rsidR="007076FD" w:rsidRPr="008700C6">
        <w:t>19</w:t>
      </w:r>
    </w:p>
    <w:p w14:paraId="377B3D09" w14:textId="536CDEA3" w:rsidR="009207B3" w:rsidRDefault="009207B3" w:rsidP="008700C6">
      <w:pPr>
        <w:pStyle w:val="Podtitul"/>
        <w:spacing w:before="80" w:after="60"/>
        <w:rPr>
          <w:color w:val="000080"/>
        </w:rPr>
      </w:pPr>
      <w:r>
        <w:rPr>
          <w:color w:val="000080"/>
        </w:rPr>
        <w:t xml:space="preserve">DO BAKALÁŘSKÉHO STUDIJNÍHO PROGRAMU </w:t>
      </w:r>
      <w:r w:rsidR="008700C6">
        <w:rPr>
          <w:color w:val="000080"/>
        </w:rPr>
        <w:t>A</w:t>
      </w:r>
      <w:r>
        <w:rPr>
          <w:color w:val="000080"/>
        </w:rPr>
        <w:t>RCHITEKTURA POZEMNÍCH STAVEB</w:t>
      </w:r>
      <w:r w:rsidR="008700C6">
        <w:rPr>
          <w:color w:val="000080"/>
        </w:rPr>
        <w:br/>
      </w:r>
      <w:r>
        <w:rPr>
          <w:color w:val="000080"/>
        </w:rPr>
        <w:t>S PREZENČNÍ FORMOU STUDIA</w:t>
      </w:r>
    </w:p>
    <w:p w14:paraId="1991B01B" w14:textId="77777777" w:rsidR="009207B3" w:rsidRDefault="009207B3" w:rsidP="00613E07">
      <w:pPr>
        <w:pStyle w:val="Nadpis1"/>
      </w:pPr>
      <w:r>
        <w:t>Základní ustanovení</w:t>
      </w:r>
    </w:p>
    <w:p w14:paraId="051DB715" w14:textId="77777777" w:rsidR="00375C94" w:rsidRDefault="009207B3" w:rsidP="00375C94">
      <w:r>
        <w:t xml:space="preserve">Přijímání uchazečů o studium </w:t>
      </w:r>
      <w:r w:rsidR="00375C94">
        <w:t>v akreditovaném bakalářském studijním programu „</w:t>
      </w:r>
      <w:r w:rsidR="00375C94">
        <w:rPr>
          <w:i/>
        </w:rPr>
        <w:t>Architektura pozemních staveb</w:t>
      </w:r>
      <w:r w:rsidR="00375C94">
        <w:t>“:</w:t>
      </w:r>
    </w:p>
    <w:p w14:paraId="600547BD" w14:textId="77777777" w:rsidR="00375C94" w:rsidRDefault="00375C94" w:rsidP="00375C94">
      <w:pPr>
        <w:tabs>
          <w:tab w:val="left" w:pos="567"/>
        </w:tabs>
        <w:ind w:left="567" w:hanging="283"/>
      </w:pPr>
      <w:r>
        <w:t>-</w:t>
      </w:r>
      <w:r>
        <w:tab/>
        <w:t>s prezenční formou studia,</w:t>
      </w:r>
    </w:p>
    <w:p w14:paraId="459E16D2" w14:textId="77777777" w:rsidR="00375C94" w:rsidRDefault="00375C94" w:rsidP="00375C94">
      <w:pPr>
        <w:tabs>
          <w:tab w:val="left" w:pos="567"/>
        </w:tabs>
        <w:ind w:left="567" w:hanging="283"/>
      </w:pPr>
      <w:r>
        <w:t>-</w:t>
      </w:r>
      <w:r>
        <w:tab/>
        <w:t>s výukou v českém jazyce</w:t>
      </w:r>
      <w:r w:rsidR="00A44399">
        <w:t>,</w:t>
      </w:r>
    </w:p>
    <w:p w14:paraId="5CDE451D" w14:textId="77777777" w:rsidR="00375C94" w:rsidRDefault="00375C94" w:rsidP="00375C94">
      <w:pPr>
        <w:tabs>
          <w:tab w:val="left" w:pos="567"/>
        </w:tabs>
        <w:ind w:left="567" w:hanging="283"/>
      </w:pPr>
      <w:r>
        <w:t>-</w:t>
      </w:r>
      <w:r>
        <w:tab/>
        <w:t xml:space="preserve">se </w:t>
      </w:r>
      <w:r w:rsidRPr="00297607">
        <w:t>standardní</w:t>
      </w:r>
      <w:r>
        <w:t xml:space="preserve"> dobou studia 4 roky (8 semestrů)</w:t>
      </w:r>
      <w:r w:rsidR="00A44399">
        <w:t>,</w:t>
      </w:r>
    </w:p>
    <w:p w14:paraId="560E46AC" w14:textId="5985CFE1" w:rsidR="009207B3" w:rsidRDefault="00375C94">
      <w:r>
        <w:t>na Fakultě stavební (dále jen „FAST VUT“) Vysokého učení technického v Brně (dále jen </w:t>
      </w:r>
      <w:r w:rsidR="007076FD">
        <w:t>„</w:t>
      </w:r>
      <w:r>
        <w:t>VUT</w:t>
      </w:r>
      <w:r w:rsidR="007076FD">
        <w:t>“</w:t>
      </w:r>
      <w:r>
        <w:t xml:space="preserve">) </w:t>
      </w:r>
      <w:r w:rsidR="00EC6AAE">
        <w:t>pro</w:t>
      </w:r>
      <w:r>
        <w:t> akademick</w:t>
      </w:r>
      <w:r w:rsidR="00EC6AAE">
        <w:t xml:space="preserve">ý </w:t>
      </w:r>
      <w:r>
        <w:t>ro</w:t>
      </w:r>
      <w:r w:rsidR="00EC6AAE">
        <w:t>k</w:t>
      </w:r>
      <w:r>
        <w:t xml:space="preserve"> </w:t>
      </w:r>
      <w:r w:rsidR="00724F9B">
        <w:t>2018</w:t>
      </w:r>
      <w:r>
        <w:t>–</w:t>
      </w:r>
      <w:r w:rsidR="00724F9B">
        <w:t xml:space="preserve">19 </w:t>
      </w:r>
      <w:r w:rsidR="009207B3">
        <w:t>se řídí zákonem č.</w:t>
      </w:r>
      <w:r w:rsidR="002474CE">
        <w:t> </w:t>
      </w:r>
      <w:r w:rsidR="009207B3">
        <w:t>111/1998</w:t>
      </w:r>
      <w:r w:rsidR="002474CE">
        <w:t> </w:t>
      </w:r>
      <w:r w:rsidR="009207B3">
        <w:t>Sb., o vysokých ško</w:t>
      </w:r>
      <w:r w:rsidR="009207B3" w:rsidRPr="008047D1">
        <w:t>lách a o změně a doplnění dalších zákon</w:t>
      </w:r>
      <w:r w:rsidR="00545F7B" w:rsidRPr="008047D1">
        <w:t>ů, ve znění pozdějších předpisů</w:t>
      </w:r>
      <w:r w:rsidR="009207B3" w:rsidRPr="008047D1">
        <w:t xml:space="preserve"> (dále jen „</w:t>
      </w:r>
      <w:r w:rsidR="008C19A0" w:rsidRPr="008047D1">
        <w:t>Zákon</w:t>
      </w:r>
      <w:r w:rsidR="009207B3" w:rsidRPr="008047D1">
        <w:t>“)</w:t>
      </w:r>
      <w:r w:rsidR="00545F7B" w:rsidRPr="008047D1">
        <w:t>,</w:t>
      </w:r>
      <w:r w:rsidR="009207B3">
        <w:t xml:space="preserve"> zejména jeho pátou částí, Statutem </w:t>
      </w:r>
      <w:r w:rsidR="00940325">
        <w:t>VUT</w:t>
      </w:r>
      <w:r w:rsidR="009207B3">
        <w:t xml:space="preserve">, Statutem FAST VUT a touto </w:t>
      </w:r>
      <w:r w:rsidR="0085190F">
        <w:t>směrnicí</w:t>
      </w:r>
      <w:r w:rsidR="009207B3">
        <w:t>.</w:t>
      </w:r>
      <w:r w:rsidR="00EC6AAE">
        <w:t xml:space="preserve"> </w:t>
      </w:r>
      <w:proofErr w:type="gramStart"/>
      <w:r w:rsidR="009207B3">
        <w:t>Přijímání</w:t>
      </w:r>
      <w:proofErr w:type="gramEnd"/>
      <w:r w:rsidR="009207B3">
        <w:t xml:space="preserve"> ke studiu se uskutečňuje přijímacím řízením, </w:t>
      </w:r>
      <w:proofErr w:type="gramStart"/>
      <w:r w:rsidR="009207B3">
        <w:t>které:</w:t>
      </w:r>
      <w:proofErr w:type="gramEnd"/>
    </w:p>
    <w:p w14:paraId="7CBA05DA" w14:textId="77777777" w:rsidR="009207B3" w:rsidRDefault="009207B3">
      <w:pPr>
        <w:tabs>
          <w:tab w:val="left" w:pos="567"/>
        </w:tabs>
        <w:ind w:left="567" w:hanging="283"/>
      </w:pPr>
      <w:r>
        <w:t>a)</w:t>
      </w:r>
      <w:r>
        <w:tab/>
      </w:r>
      <w:r w:rsidR="00BB2FB2">
        <w:t xml:space="preserve">je </w:t>
      </w:r>
      <w:r>
        <w:t>vyhlášeno veřejně v souladu s §</w:t>
      </w:r>
      <w:r w:rsidR="002474CE">
        <w:t> </w:t>
      </w:r>
      <w:r>
        <w:t>49 odst.</w:t>
      </w:r>
      <w:r w:rsidR="002474CE">
        <w:t> </w:t>
      </w:r>
      <w:r>
        <w:t xml:space="preserve">5 </w:t>
      </w:r>
      <w:r w:rsidR="008C19A0">
        <w:t>Zákona</w:t>
      </w:r>
      <w:r>
        <w:t>,</w:t>
      </w:r>
    </w:p>
    <w:p w14:paraId="077F8671" w14:textId="77777777" w:rsidR="009207B3" w:rsidRDefault="009207B3">
      <w:pPr>
        <w:tabs>
          <w:tab w:val="left" w:pos="567"/>
        </w:tabs>
        <w:ind w:left="567" w:hanging="283"/>
      </w:pPr>
      <w:r>
        <w:t>b)</w:t>
      </w:r>
      <w:r>
        <w:tab/>
      </w:r>
      <w:r w:rsidR="00BB2FB2">
        <w:t xml:space="preserve">je </w:t>
      </w:r>
      <w:r>
        <w:t>zahájeno na žádost uchazeče.</w:t>
      </w:r>
    </w:p>
    <w:p w14:paraId="42555579" w14:textId="77777777" w:rsidR="009207B3" w:rsidRPr="00297607" w:rsidRDefault="009207B3">
      <w:r w:rsidRPr="00297607">
        <w:t xml:space="preserve">Písmeno a) se týká přijímání ke studiu na základě přijímací zkoušky. </w:t>
      </w:r>
      <w:proofErr w:type="gramStart"/>
      <w:r w:rsidRPr="00297607">
        <w:t>K veřejně</w:t>
      </w:r>
      <w:proofErr w:type="gramEnd"/>
      <w:r w:rsidRPr="00297607">
        <w:t xml:space="preserve"> vyhlášenému přijímacímu řízení se mohou přihlásit uchazeči, </w:t>
      </w:r>
      <w:proofErr w:type="gramStart"/>
      <w:r w:rsidRPr="00297607">
        <w:t>kteří:</w:t>
      </w:r>
      <w:proofErr w:type="gramEnd"/>
    </w:p>
    <w:p w14:paraId="5EBCD42E" w14:textId="6AAF8557" w:rsidR="009207B3" w:rsidRDefault="009207B3">
      <w:pPr>
        <w:tabs>
          <w:tab w:val="left" w:pos="567"/>
        </w:tabs>
        <w:ind w:left="567" w:hanging="283"/>
        <w:rPr>
          <w:spacing w:val="-2"/>
        </w:rPr>
      </w:pPr>
      <w:r>
        <w:rPr>
          <w:spacing w:val="-2"/>
        </w:rPr>
        <w:t>-</w:t>
      </w:r>
      <w:r>
        <w:rPr>
          <w:spacing w:val="-2"/>
        </w:rPr>
        <w:tab/>
        <w:t xml:space="preserve">ve školním roce </w:t>
      </w:r>
      <w:r w:rsidR="007076FD">
        <w:rPr>
          <w:spacing w:val="-2"/>
        </w:rPr>
        <w:t>2017</w:t>
      </w:r>
      <w:r>
        <w:rPr>
          <w:spacing w:val="-2"/>
        </w:rPr>
        <w:t>–</w:t>
      </w:r>
      <w:r w:rsidR="007076FD">
        <w:rPr>
          <w:spacing w:val="-2"/>
        </w:rPr>
        <w:t xml:space="preserve">18 </w:t>
      </w:r>
      <w:r>
        <w:rPr>
          <w:spacing w:val="-2"/>
        </w:rPr>
        <w:t>ukončí středoškolské studium a složí maturitní zkoušku,</w:t>
      </w:r>
    </w:p>
    <w:p w14:paraId="0D24BEA8" w14:textId="77777777" w:rsidR="009207B3" w:rsidRDefault="009207B3">
      <w:pPr>
        <w:tabs>
          <w:tab w:val="left" w:pos="567"/>
        </w:tabs>
        <w:ind w:left="567" w:hanging="283"/>
        <w:rPr>
          <w:spacing w:val="-2"/>
        </w:rPr>
      </w:pPr>
      <w:r>
        <w:rPr>
          <w:spacing w:val="-2"/>
        </w:rPr>
        <w:t>-</w:t>
      </w:r>
      <w:r>
        <w:rPr>
          <w:spacing w:val="-2"/>
        </w:rPr>
        <w:tab/>
        <w:t>již ukončili středoškolské studium a složili maturitní zkoušku.</w:t>
      </w:r>
    </w:p>
    <w:p w14:paraId="55B2F39E" w14:textId="2816E204" w:rsidR="009207B3" w:rsidRDefault="009207B3">
      <w:r>
        <w:t>Přijímání ke studiu podle písmen</w:t>
      </w:r>
      <w:r w:rsidR="00E87B0F">
        <w:t>e</w:t>
      </w:r>
      <w:r>
        <w:t xml:space="preserve"> b) se týká uchazečů, kteří chtějí přestoupit na FAST VUT z obdobně zaměřeného studijního programu, do kterého bylo přijetí podmíněno úspěšným vykonáním talentové zkoušky. Mohou o něj požádat uchazeči, kteří v akademickém roce </w:t>
      </w:r>
      <w:r w:rsidR="00BE3DDA">
        <w:br/>
      </w:r>
      <w:r w:rsidR="007076FD">
        <w:t>2017</w:t>
      </w:r>
      <w:r>
        <w:t>–</w:t>
      </w:r>
      <w:r w:rsidR="007076FD">
        <w:t xml:space="preserve">18 </w:t>
      </w:r>
      <w:r>
        <w:t>studují v některém bakalářském nebo magisterském studijním programu na jiné vysoké škole, chtějí toto studium na vlastní žádost ukončit a pokračovat ve studiu na FAST VUT (</w:t>
      </w:r>
      <w:r w:rsidR="00EC6AAE">
        <w:t xml:space="preserve">dále jen „uchazeči o </w:t>
      </w:r>
      <w:r>
        <w:t>přestup</w:t>
      </w:r>
      <w:r w:rsidR="00EC6AAE">
        <w:t>“</w:t>
      </w:r>
      <w:r>
        <w:t>).</w:t>
      </w:r>
    </w:p>
    <w:p w14:paraId="4D38E444" w14:textId="77777777" w:rsidR="009207B3" w:rsidRDefault="009207B3" w:rsidP="00613E07">
      <w:pPr>
        <w:pStyle w:val="Nadpis1"/>
      </w:pPr>
      <w:r>
        <w:lastRenderedPageBreak/>
        <w:t>Přihláška ke studiu</w:t>
      </w:r>
    </w:p>
    <w:p w14:paraId="1A99E5D0" w14:textId="77777777" w:rsidR="009207B3" w:rsidRDefault="00D776C7" w:rsidP="00525109">
      <w:pPr>
        <w:pStyle w:val="Nadpis2"/>
        <w:spacing w:before="80" w:after="0"/>
      </w:pPr>
      <w:r>
        <w:t xml:space="preserve">Podoba </w:t>
      </w:r>
      <w:r w:rsidR="009207B3">
        <w:t>přihlášky</w:t>
      </w:r>
    </w:p>
    <w:p w14:paraId="1D121FA0" w14:textId="5A90F413" w:rsidR="006D6A20" w:rsidRDefault="009207B3">
      <w:r>
        <w:t xml:space="preserve">Uchazeč o studium může podat přihlášku buď v elektronické </w:t>
      </w:r>
      <w:r w:rsidR="0043245D">
        <w:t xml:space="preserve">formě </w:t>
      </w:r>
      <w:r w:rsidR="00D5383C">
        <w:t>(dále jen „</w:t>
      </w:r>
      <w:r w:rsidR="00D5383C" w:rsidRPr="00E044BB">
        <w:rPr>
          <w:b/>
        </w:rPr>
        <w:t>elektr</w:t>
      </w:r>
      <w:r w:rsidR="004C06ED" w:rsidRPr="00E044BB">
        <w:rPr>
          <w:b/>
        </w:rPr>
        <w:t>o</w:t>
      </w:r>
      <w:r w:rsidR="00D5383C" w:rsidRPr="00E044BB">
        <w:rPr>
          <w:b/>
        </w:rPr>
        <w:t>nická přihláška</w:t>
      </w:r>
      <w:r w:rsidR="00D5383C">
        <w:t>“)</w:t>
      </w:r>
      <w:r>
        <w:t xml:space="preserve">, nebo </w:t>
      </w:r>
      <w:r w:rsidR="00D5383C">
        <w:t>v</w:t>
      </w:r>
      <w:r w:rsidR="00D776C7">
        <w:t> </w:t>
      </w:r>
      <w:r w:rsidR="0043245D">
        <w:t xml:space="preserve">papírové formě </w:t>
      </w:r>
      <w:r w:rsidR="00D5383C">
        <w:t>„</w:t>
      </w:r>
      <w:r w:rsidR="00D5383C">
        <w:rPr>
          <w:i/>
        </w:rPr>
        <w:t>Přihláška ke studiu na vysoké škole</w:t>
      </w:r>
      <w:r w:rsidR="00D5383C">
        <w:t>“ (dále jen „</w:t>
      </w:r>
      <w:r w:rsidR="00D5383C" w:rsidRPr="00E044BB">
        <w:rPr>
          <w:b/>
        </w:rPr>
        <w:t xml:space="preserve">přihláška </w:t>
      </w:r>
      <w:r w:rsidRPr="00E044BB">
        <w:rPr>
          <w:b/>
        </w:rPr>
        <w:t>na tištěném formuláři</w:t>
      </w:r>
      <w:r w:rsidR="00D5383C">
        <w:t>“)</w:t>
      </w:r>
      <w:r>
        <w:t>.</w:t>
      </w:r>
    </w:p>
    <w:p w14:paraId="5B540667" w14:textId="77777777" w:rsidR="009207B3" w:rsidRPr="00D5383C" w:rsidRDefault="009207B3">
      <w:r w:rsidRPr="00D5383C">
        <w:rPr>
          <w:b/>
        </w:rPr>
        <w:t xml:space="preserve">FAST VUT preferuje </w:t>
      </w:r>
      <w:r w:rsidR="00297607" w:rsidRPr="00D5383C">
        <w:rPr>
          <w:b/>
        </w:rPr>
        <w:t>elektronick</w:t>
      </w:r>
      <w:r w:rsidR="00A81879">
        <w:rPr>
          <w:b/>
        </w:rPr>
        <w:t>ou</w:t>
      </w:r>
      <w:r w:rsidR="00297607" w:rsidRPr="00D5383C">
        <w:rPr>
          <w:b/>
        </w:rPr>
        <w:t xml:space="preserve"> </w:t>
      </w:r>
      <w:r w:rsidR="00A81879" w:rsidRPr="00D5383C">
        <w:rPr>
          <w:b/>
        </w:rPr>
        <w:t>přihlášk</w:t>
      </w:r>
      <w:r w:rsidR="00A81879">
        <w:rPr>
          <w:b/>
        </w:rPr>
        <w:t>u</w:t>
      </w:r>
      <w:r w:rsidRPr="00D5383C">
        <w:rPr>
          <w:b/>
        </w:rPr>
        <w:t>.</w:t>
      </w:r>
      <w:r w:rsidR="00D5383C" w:rsidRPr="00D5383C">
        <w:rPr>
          <w:b/>
        </w:rPr>
        <w:t xml:space="preserve"> </w:t>
      </w:r>
      <w:r w:rsidR="00D5383C" w:rsidRPr="00D5383C">
        <w:t>U</w:t>
      </w:r>
      <w:r w:rsidRPr="00D5383C">
        <w:t xml:space="preserve">chazeči </w:t>
      </w:r>
      <w:r w:rsidR="00D5383C" w:rsidRPr="00D5383C">
        <w:t xml:space="preserve">o přestup </w:t>
      </w:r>
      <w:r w:rsidRPr="00D5383C">
        <w:t>podle odst. 1.</w:t>
      </w:r>
      <w:r w:rsidR="002474CE" w:rsidRPr="00D5383C">
        <w:t> </w:t>
      </w:r>
      <w:r w:rsidRPr="00D5383C">
        <w:t xml:space="preserve">písm. b) </w:t>
      </w:r>
      <w:r w:rsidR="00D5383C" w:rsidRPr="008047D1">
        <w:t xml:space="preserve">se však </w:t>
      </w:r>
      <w:r w:rsidRPr="008047D1">
        <w:t xml:space="preserve">musí přihlásit </w:t>
      </w:r>
      <w:r w:rsidR="00B757C5" w:rsidRPr="008047D1">
        <w:t xml:space="preserve">výhradně </w:t>
      </w:r>
      <w:r w:rsidRPr="008047D1">
        <w:t>s</w:t>
      </w:r>
      <w:r w:rsidR="00D5383C" w:rsidRPr="008047D1">
        <w:t> </w:t>
      </w:r>
      <w:r w:rsidRPr="008047D1">
        <w:t>použitím</w:t>
      </w:r>
      <w:r w:rsidR="00D5383C" w:rsidRPr="008047D1">
        <w:t xml:space="preserve"> přihlášky na </w:t>
      </w:r>
      <w:r w:rsidRPr="008047D1">
        <w:t>tištěné</w:t>
      </w:r>
      <w:r w:rsidR="00D5383C" w:rsidRPr="008047D1">
        <w:t>m</w:t>
      </w:r>
      <w:r w:rsidRPr="008047D1">
        <w:t xml:space="preserve"> formulář</w:t>
      </w:r>
      <w:r w:rsidR="00D5383C" w:rsidRPr="008047D1">
        <w:t>i</w:t>
      </w:r>
      <w:r w:rsidRPr="008047D1">
        <w:t>.</w:t>
      </w:r>
    </w:p>
    <w:p w14:paraId="41868FFC" w14:textId="77777777" w:rsidR="009207B3" w:rsidRDefault="009207B3" w:rsidP="00525109">
      <w:pPr>
        <w:pStyle w:val="Nadpis3"/>
        <w:numPr>
          <w:ilvl w:val="2"/>
          <w:numId w:val="9"/>
        </w:numPr>
        <w:tabs>
          <w:tab w:val="clear" w:pos="2137"/>
          <w:tab w:val="num" w:pos="709"/>
        </w:tabs>
        <w:spacing w:before="80" w:after="0"/>
        <w:ind w:left="709"/>
      </w:pPr>
      <w:r>
        <w:t>Elektronická přihláška</w:t>
      </w:r>
    </w:p>
    <w:p w14:paraId="624E85F8" w14:textId="77777777" w:rsidR="009207B3" w:rsidRDefault="009207B3">
      <w:r>
        <w:t>Elektronická přihláška je pro všechny fakulty VUT</w:t>
      </w:r>
      <w:r w:rsidR="004C06ED">
        <w:t xml:space="preserve"> </w:t>
      </w:r>
      <w:r>
        <w:t>jednotná. Je přístupná z w</w:t>
      </w:r>
      <w:r w:rsidR="004C06ED">
        <w:t>ww</w:t>
      </w:r>
      <w:r>
        <w:t xml:space="preserve"> stránky VUT (www.vutbr.cz/</w:t>
      </w:r>
      <w:proofErr w:type="spellStart"/>
      <w:r>
        <w:t>eprihlaska</w:t>
      </w:r>
      <w:proofErr w:type="spellEnd"/>
      <w:r>
        <w:t xml:space="preserve">). Odkaz </w:t>
      </w:r>
      <w:r w:rsidR="004C06ED">
        <w:t xml:space="preserve">(banner) </w:t>
      </w:r>
      <w:r>
        <w:t xml:space="preserve">na příslušnou stránku s elektronickou přihláškou je </w:t>
      </w:r>
      <w:r w:rsidR="004C06ED">
        <w:t xml:space="preserve">také </w:t>
      </w:r>
      <w:r>
        <w:t>umístěn na domovské w</w:t>
      </w:r>
      <w:r w:rsidR="004C06ED">
        <w:t xml:space="preserve">ww </w:t>
      </w:r>
      <w:r>
        <w:t>stránce FAST VUT (</w:t>
      </w:r>
      <w:hyperlink r:id="rId9" w:history="1">
        <w:r>
          <w:t>www.fce.vutbr.cz</w:t>
        </w:r>
      </w:hyperlink>
      <w:r>
        <w:t>).</w:t>
      </w:r>
    </w:p>
    <w:p w14:paraId="7976699C" w14:textId="77777777" w:rsidR="009207B3" w:rsidRDefault="009207B3" w:rsidP="00525109">
      <w:pPr>
        <w:pStyle w:val="Nadpis3"/>
        <w:numPr>
          <w:ilvl w:val="2"/>
          <w:numId w:val="9"/>
        </w:numPr>
        <w:tabs>
          <w:tab w:val="clear" w:pos="2137"/>
          <w:tab w:val="num" w:pos="709"/>
        </w:tabs>
        <w:spacing w:before="80" w:after="0"/>
        <w:ind w:left="709"/>
      </w:pPr>
      <w:r>
        <w:t>Přihláška na tištěném formuláři</w:t>
      </w:r>
    </w:p>
    <w:p w14:paraId="4EBE82CD" w14:textId="77777777" w:rsidR="009207B3" w:rsidRDefault="009207B3">
      <w:r>
        <w:t xml:space="preserve">Řádně vyplněná, potvrzená a žadatelem podepsaná přihláška na tištěném formuláři musí být </w:t>
      </w:r>
      <w:r w:rsidR="00E044BB">
        <w:t>na </w:t>
      </w:r>
      <w:r>
        <w:t>FAST VUT doručena některou z těchto možností podání:</w:t>
      </w:r>
    </w:p>
    <w:p w14:paraId="7DACD97F" w14:textId="77777777" w:rsidR="009207B3" w:rsidRDefault="009207B3" w:rsidP="006834FC">
      <w:pPr>
        <w:tabs>
          <w:tab w:val="left" w:pos="567"/>
        </w:tabs>
        <w:spacing w:before="20"/>
        <w:ind w:left="568" w:hanging="284"/>
      </w:pPr>
      <w:r>
        <w:t>-</w:t>
      </w:r>
      <w:r>
        <w:tab/>
        <w:t>zaslána poštou na adresu FAST VUT, tj.:</w:t>
      </w:r>
    </w:p>
    <w:p w14:paraId="6B20D3F8" w14:textId="77777777" w:rsidR="009207B3" w:rsidRDefault="009207B3" w:rsidP="006834FC">
      <w:pPr>
        <w:spacing w:before="20"/>
        <w:ind w:left="1134"/>
      </w:pPr>
      <w:r>
        <w:t>Fakulta stavební VUT v Brně</w:t>
      </w:r>
    </w:p>
    <w:p w14:paraId="6570D497" w14:textId="05F055EC" w:rsidR="009207B3" w:rsidRDefault="00640FB7" w:rsidP="006834FC">
      <w:pPr>
        <w:spacing w:before="20"/>
        <w:ind w:left="1134"/>
      </w:pPr>
      <w:r>
        <w:t>Studijní</w:t>
      </w:r>
      <w:r w:rsidR="009207B3">
        <w:t xml:space="preserve"> oddělení</w:t>
      </w:r>
    </w:p>
    <w:p w14:paraId="34989CAB" w14:textId="77777777" w:rsidR="009207B3" w:rsidRDefault="009207B3" w:rsidP="006834FC">
      <w:pPr>
        <w:spacing w:before="20"/>
        <w:ind w:left="1134"/>
      </w:pPr>
      <w:r>
        <w:t>Veveří 331/95</w:t>
      </w:r>
    </w:p>
    <w:p w14:paraId="5DBF109B" w14:textId="77777777" w:rsidR="009207B3" w:rsidRDefault="001140B3" w:rsidP="006834FC">
      <w:pPr>
        <w:spacing w:before="20"/>
        <w:ind w:left="1134"/>
      </w:pPr>
      <w:r>
        <w:t>602 00 Brno</w:t>
      </w:r>
    </w:p>
    <w:p w14:paraId="05ECE4E7" w14:textId="77777777" w:rsidR="009207B3" w:rsidRDefault="009207B3" w:rsidP="006834FC">
      <w:pPr>
        <w:tabs>
          <w:tab w:val="left" w:pos="567"/>
        </w:tabs>
        <w:spacing w:before="20"/>
        <w:ind w:left="568" w:hanging="284"/>
      </w:pPr>
      <w:r>
        <w:t>-</w:t>
      </w:r>
      <w:r>
        <w:tab/>
        <w:t xml:space="preserve">podána osobně na podatelně FAST VUT, sídlící na téže adrese (v pracovní dny </w:t>
      </w:r>
      <w:r>
        <w:br/>
        <w:t>8.00–12.00 a 12.30–14.00 hod.).</w:t>
      </w:r>
    </w:p>
    <w:p w14:paraId="6C16162E" w14:textId="77777777" w:rsidR="009207B3" w:rsidRDefault="009207B3" w:rsidP="00525109">
      <w:pPr>
        <w:pStyle w:val="Nadpis2"/>
        <w:spacing w:before="80" w:after="0"/>
      </w:pPr>
      <w:r>
        <w:t>Termín pro podání přihlášky</w:t>
      </w:r>
    </w:p>
    <w:p w14:paraId="265DDF9E" w14:textId="77777777" w:rsidR="009207B3" w:rsidRDefault="009207B3">
      <w:r>
        <w:t>Přihláška ke studiu musí být podána:</w:t>
      </w:r>
    </w:p>
    <w:p w14:paraId="7A588271" w14:textId="79F5EB3A" w:rsidR="009207B3" w:rsidRDefault="009207B3">
      <w:pPr>
        <w:tabs>
          <w:tab w:val="left" w:pos="567"/>
        </w:tabs>
        <w:ind w:left="567" w:hanging="283"/>
      </w:pPr>
      <w:r>
        <w:t>-</w:t>
      </w:r>
      <w:r>
        <w:tab/>
        <w:t xml:space="preserve">do </w:t>
      </w:r>
      <w:r w:rsidRPr="00F002DA">
        <w:rPr>
          <w:b/>
        </w:rPr>
        <w:t>15. 12. </w:t>
      </w:r>
      <w:r w:rsidR="00E821DD" w:rsidRPr="00F002DA">
        <w:rPr>
          <w:b/>
        </w:rPr>
        <w:t>201</w:t>
      </w:r>
      <w:r w:rsidR="00E821DD">
        <w:rPr>
          <w:b/>
        </w:rPr>
        <w:t>7</w:t>
      </w:r>
      <w:r w:rsidR="00E821DD">
        <w:t xml:space="preserve"> </w:t>
      </w:r>
      <w:r>
        <w:t>v případě přijímacího řízení vyhlášeného podle odst.</w:t>
      </w:r>
      <w:r w:rsidR="002474CE">
        <w:t> </w:t>
      </w:r>
      <w:r>
        <w:t>1.</w:t>
      </w:r>
      <w:r w:rsidR="002474CE">
        <w:t> </w:t>
      </w:r>
      <w:r>
        <w:t>písm.</w:t>
      </w:r>
      <w:r w:rsidR="002474CE">
        <w:t> </w:t>
      </w:r>
      <w:r>
        <w:t>a). Elektronická přihláška musí být podána (odeslána) do tohoto data elektronickou cestou z</w:t>
      </w:r>
      <w:r w:rsidR="00F002DA">
        <w:t> </w:t>
      </w:r>
      <w:r>
        <w:t>w</w:t>
      </w:r>
      <w:r w:rsidR="00F002DA">
        <w:t xml:space="preserve">ww </w:t>
      </w:r>
      <w:r>
        <w:t>stránky VUT, přihláška na tištěném formuláři pak zaslána poštou (rozhodné je datum odeslání na podacím razítku)</w:t>
      </w:r>
      <w:r w:rsidR="00F002DA">
        <w:t>, nebo doručena osobně podle odst. 2.1.2.</w:t>
      </w:r>
      <w:r>
        <w:t>,</w:t>
      </w:r>
    </w:p>
    <w:p w14:paraId="30912548" w14:textId="7E8E015A" w:rsidR="000D1A6A" w:rsidRDefault="009207B3">
      <w:pPr>
        <w:tabs>
          <w:tab w:val="left" w:pos="567"/>
        </w:tabs>
        <w:ind w:left="567" w:hanging="283"/>
      </w:pPr>
      <w:r>
        <w:t>-</w:t>
      </w:r>
      <w:r>
        <w:tab/>
        <w:t xml:space="preserve">do </w:t>
      </w:r>
      <w:r w:rsidR="00E821DD">
        <w:rPr>
          <w:b/>
        </w:rPr>
        <w:t>10</w:t>
      </w:r>
      <w:r w:rsidRPr="00F002DA">
        <w:rPr>
          <w:b/>
        </w:rPr>
        <w:t>. 8. </w:t>
      </w:r>
      <w:r w:rsidR="00E821DD" w:rsidRPr="00F002DA">
        <w:rPr>
          <w:b/>
        </w:rPr>
        <w:t>201</w:t>
      </w:r>
      <w:r w:rsidR="00E821DD">
        <w:rPr>
          <w:b/>
        </w:rPr>
        <w:t>8</w:t>
      </w:r>
      <w:r w:rsidR="00E821DD">
        <w:t xml:space="preserve"> </w:t>
      </w:r>
      <w:r>
        <w:t xml:space="preserve">v případě </w:t>
      </w:r>
      <w:r w:rsidR="00F002DA">
        <w:t xml:space="preserve">uchazečů o přestup </w:t>
      </w:r>
      <w:r>
        <w:t>podle odst.</w:t>
      </w:r>
      <w:r w:rsidR="002474CE">
        <w:t> </w:t>
      </w:r>
      <w:r>
        <w:t>1.</w:t>
      </w:r>
      <w:r w:rsidR="002474CE">
        <w:t> </w:t>
      </w:r>
      <w:r>
        <w:t>písm.</w:t>
      </w:r>
      <w:r w:rsidR="002474CE">
        <w:t> </w:t>
      </w:r>
      <w:r>
        <w:t>b). V tomto případě lze podat pouze přihlášku na tištěném formuláři</w:t>
      </w:r>
      <w:r w:rsidR="000D1A6A">
        <w:t xml:space="preserve"> zaslanou poštou (rozhodné je datum ode</w:t>
      </w:r>
      <w:r w:rsidR="000D1A6A" w:rsidRPr="008047D1">
        <w:t>slání na podacím razítku)</w:t>
      </w:r>
      <w:r w:rsidR="00B757C5" w:rsidRPr="008047D1">
        <w:t>,</w:t>
      </w:r>
      <w:r w:rsidR="000D1A6A" w:rsidRPr="008047D1">
        <w:t xml:space="preserve"> nebo doručenou osobně podle odst. 2.1.2.</w:t>
      </w:r>
    </w:p>
    <w:p w14:paraId="4B501B4A" w14:textId="77777777" w:rsidR="009207B3" w:rsidRDefault="009207B3" w:rsidP="00EA441C">
      <w:pPr>
        <w:pStyle w:val="Nadpis2"/>
        <w:spacing w:before="80" w:after="0"/>
      </w:pPr>
      <w:r>
        <w:t>Administrativní poplatek</w:t>
      </w:r>
    </w:p>
    <w:p w14:paraId="5B33C172" w14:textId="77777777" w:rsidR="006D6A20" w:rsidRDefault="009207B3">
      <w:r>
        <w:t>Za úkony spojené s přijímacím řízením je stanoven administrativní poplatek, který musí uchazeč uhradit předepsaným způsobem</w:t>
      </w:r>
      <w:r w:rsidR="006D6A20">
        <w:t>:</w:t>
      </w:r>
    </w:p>
    <w:p w14:paraId="6B910AE7" w14:textId="579CE544" w:rsidR="006D6A20" w:rsidRDefault="006D6A20" w:rsidP="006D6A20">
      <w:pPr>
        <w:tabs>
          <w:tab w:val="left" w:pos="567"/>
        </w:tabs>
        <w:ind w:left="567" w:hanging="283"/>
      </w:pPr>
      <w:r>
        <w:t>-</w:t>
      </w:r>
      <w:r>
        <w:tab/>
      </w:r>
      <w:r w:rsidR="009207B3">
        <w:t>do</w:t>
      </w:r>
      <w:r>
        <w:t> </w:t>
      </w:r>
      <w:r w:rsidR="00A81879" w:rsidRPr="00D5383C">
        <w:rPr>
          <w:b/>
        </w:rPr>
        <w:t>1</w:t>
      </w:r>
      <w:r w:rsidR="00A81879">
        <w:rPr>
          <w:b/>
        </w:rPr>
        <w:t>6</w:t>
      </w:r>
      <w:r w:rsidR="009207B3" w:rsidRPr="00D5383C">
        <w:rPr>
          <w:b/>
        </w:rPr>
        <w:t>. 12.</w:t>
      </w:r>
      <w:r w:rsidR="009207B3">
        <w:t> </w:t>
      </w:r>
      <w:r w:rsidR="00E821DD" w:rsidRPr="00D5383C">
        <w:rPr>
          <w:b/>
        </w:rPr>
        <w:t>201</w:t>
      </w:r>
      <w:r w:rsidR="00E821DD">
        <w:rPr>
          <w:b/>
        </w:rPr>
        <w:t xml:space="preserve">7 </w:t>
      </w:r>
      <w:r>
        <w:t>v případě přijímacího řízení vyhlášeného podle odst. 1. písm. a),</w:t>
      </w:r>
    </w:p>
    <w:p w14:paraId="365C2D9D" w14:textId="77777777" w:rsidR="006D6A20" w:rsidRDefault="006D6A20" w:rsidP="006D6A20">
      <w:pPr>
        <w:tabs>
          <w:tab w:val="left" w:pos="567"/>
        </w:tabs>
        <w:ind w:left="567" w:hanging="283"/>
      </w:pPr>
      <w:r>
        <w:t>-</w:t>
      </w:r>
      <w:r>
        <w:tab/>
      </w:r>
      <w:r w:rsidR="005B43DE" w:rsidRPr="00DD6A00">
        <w:t>do dne podání přihlášky v případě zahájení podle odst. 1. písm. b)</w:t>
      </w:r>
      <w:r>
        <w:t>.</w:t>
      </w:r>
    </w:p>
    <w:p w14:paraId="094EB6E1" w14:textId="609F656E" w:rsidR="009207B3" w:rsidRDefault="009207B3">
      <w:r w:rsidRPr="00916280">
        <w:t>Při podání elektronické přihlášky je </w:t>
      </w:r>
      <w:r w:rsidR="009E303B">
        <w:t xml:space="preserve">administrativní </w:t>
      </w:r>
      <w:r w:rsidRPr="00916280">
        <w:t xml:space="preserve">poplatek stanoven ve výši </w:t>
      </w:r>
      <w:r w:rsidR="00E821DD">
        <w:t>60</w:t>
      </w:r>
      <w:r w:rsidR="00E821DD" w:rsidRPr="00916280">
        <w:t>0 </w:t>
      </w:r>
      <w:r w:rsidRPr="00916280">
        <w:t xml:space="preserve">Kč, </w:t>
      </w:r>
      <w:r w:rsidR="00BC41EA" w:rsidRPr="008047D1">
        <w:t>resp</w:t>
      </w:r>
      <w:r w:rsidR="00BE3DDA" w:rsidRPr="008047D1">
        <w:t>. </w:t>
      </w:r>
      <w:r w:rsidR="00E821DD">
        <w:t>23</w:t>
      </w:r>
      <w:r w:rsidR="00E821DD" w:rsidRPr="008047D1">
        <w:t> </w:t>
      </w:r>
      <w:r w:rsidR="003717FD" w:rsidRPr="008047D1">
        <w:t xml:space="preserve">€ při </w:t>
      </w:r>
      <w:r w:rsidR="003717FD" w:rsidRPr="00E87B0F">
        <w:rPr>
          <w:strike/>
        </w:rPr>
        <w:t>podání elektronické přihlášky a její</w:t>
      </w:r>
      <w:r w:rsidR="003717FD" w:rsidRPr="008047D1">
        <w:t xml:space="preserve"> platbě mimo území České republiky. P</w:t>
      </w:r>
      <w:r w:rsidRPr="008047D1">
        <w:t>ři</w:t>
      </w:r>
      <w:r w:rsidRPr="00916280">
        <w:t xml:space="preserve"> podání přihlášky na tištěném formuláři je </w:t>
      </w:r>
      <w:r w:rsidR="009E303B">
        <w:t xml:space="preserve">administrativní </w:t>
      </w:r>
      <w:r w:rsidR="006834FC">
        <w:t xml:space="preserve">poplatek </w:t>
      </w:r>
      <w:r w:rsidRPr="00916280">
        <w:t xml:space="preserve">stanoven ve výši </w:t>
      </w:r>
      <w:r w:rsidR="00E821DD">
        <w:t>65</w:t>
      </w:r>
      <w:r w:rsidR="00E821DD" w:rsidRPr="00916280">
        <w:t>0 </w:t>
      </w:r>
      <w:r w:rsidRPr="00916280">
        <w:t xml:space="preserve">Kč. </w:t>
      </w:r>
      <w:r w:rsidR="009E303B">
        <w:t>Administrativní p</w:t>
      </w:r>
      <w:r w:rsidRPr="00916280">
        <w:t>oplatek je nevratný.</w:t>
      </w:r>
    </w:p>
    <w:p w14:paraId="2BCA9D39" w14:textId="77777777" w:rsidR="009207B3" w:rsidRDefault="009207B3" w:rsidP="00EA441C">
      <w:pPr>
        <w:pStyle w:val="Nadpis3"/>
        <w:numPr>
          <w:ilvl w:val="2"/>
          <w:numId w:val="9"/>
        </w:numPr>
        <w:tabs>
          <w:tab w:val="clear" w:pos="2137"/>
          <w:tab w:val="num" w:pos="709"/>
        </w:tabs>
        <w:spacing w:before="80" w:after="0"/>
        <w:ind w:left="709"/>
      </w:pPr>
      <w:r>
        <w:t>Úhrada administrativního poplatku při podání elektronické přihlášky</w:t>
      </w:r>
    </w:p>
    <w:p w14:paraId="16FE5220" w14:textId="2EBD5F08" w:rsidR="009A195D" w:rsidRPr="00EA441C" w:rsidRDefault="009207B3" w:rsidP="00E821DD">
      <w:pPr>
        <w:rPr>
          <w:spacing w:val="-3"/>
        </w:rPr>
      </w:pPr>
      <w:r w:rsidRPr="001C4692">
        <w:rPr>
          <w:spacing w:val="-3"/>
        </w:rPr>
        <w:t xml:space="preserve">Při podání </w:t>
      </w:r>
      <w:r w:rsidRPr="001C4692">
        <w:rPr>
          <w:b/>
          <w:bCs/>
          <w:spacing w:val="-3"/>
        </w:rPr>
        <w:t>elektronické</w:t>
      </w:r>
      <w:r w:rsidRPr="001C4692">
        <w:rPr>
          <w:b/>
          <w:spacing w:val="-3"/>
        </w:rPr>
        <w:t xml:space="preserve"> přihlášky</w:t>
      </w:r>
      <w:r w:rsidRPr="001C4692">
        <w:rPr>
          <w:spacing w:val="-3"/>
        </w:rPr>
        <w:t xml:space="preserve"> musí být administrativní poplatek uhrazen buď složenkou České pošty, nebo bezhotovostním převodem na </w:t>
      </w:r>
      <w:r w:rsidRPr="001C4692">
        <w:rPr>
          <w:b/>
          <w:spacing w:val="-3"/>
        </w:rPr>
        <w:t>bankovní účet VUT</w:t>
      </w:r>
      <w:r w:rsidR="00E821DD" w:rsidRPr="00EA441C">
        <w:rPr>
          <w:spacing w:val="-3"/>
        </w:rPr>
        <w:t xml:space="preserve">. Při platbě </w:t>
      </w:r>
      <w:r w:rsidR="00F679F9" w:rsidRPr="00EA441C">
        <w:rPr>
          <w:spacing w:val="-3"/>
        </w:rPr>
        <w:t>600 Kč</w:t>
      </w:r>
      <w:r w:rsidR="00E821DD" w:rsidRPr="00EA441C">
        <w:rPr>
          <w:spacing w:val="-3"/>
        </w:rPr>
        <w:t xml:space="preserve"> na území České republiky </w:t>
      </w:r>
      <w:r w:rsidR="009A195D" w:rsidRPr="00EA441C">
        <w:rPr>
          <w:spacing w:val="-3"/>
        </w:rPr>
        <w:t xml:space="preserve">je </w:t>
      </w:r>
      <w:r w:rsidR="00E821DD" w:rsidRPr="00EA441C">
        <w:rPr>
          <w:spacing w:val="-3"/>
        </w:rPr>
        <w:t>účet VUT číslo 27-7495740247/0100</w:t>
      </w:r>
      <w:r w:rsidR="009A195D" w:rsidRPr="00EA441C">
        <w:rPr>
          <w:spacing w:val="-3"/>
        </w:rPr>
        <w:t>.</w:t>
      </w:r>
      <w:r w:rsidR="00E821DD" w:rsidRPr="00EA441C">
        <w:rPr>
          <w:spacing w:val="-3"/>
        </w:rPr>
        <w:t xml:space="preserve"> </w:t>
      </w:r>
      <w:r w:rsidR="009A195D" w:rsidRPr="00EA441C">
        <w:rPr>
          <w:spacing w:val="-3"/>
        </w:rPr>
        <w:t>P</w:t>
      </w:r>
      <w:r w:rsidR="00E821DD" w:rsidRPr="00EA441C">
        <w:rPr>
          <w:spacing w:val="-3"/>
        </w:rPr>
        <w:t xml:space="preserve">ři platbě </w:t>
      </w:r>
      <w:r w:rsidR="00F679F9" w:rsidRPr="00EA441C">
        <w:t>23 €</w:t>
      </w:r>
      <w:r w:rsidR="00E87B0F">
        <w:t xml:space="preserve"> na území</w:t>
      </w:r>
      <w:r w:rsidR="009A195D" w:rsidRPr="00EA441C">
        <w:rPr>
          <w:spacing w:val="-3"/>
        </w:rPr>
        <w:t>:</w:t>
      </w:r>
    </w:p>
    <w:p w14:paraId="35A154DE" w14:textId="71E45590" w:rsidR="00E821DD" w:rsidRPr="00EA441C" w:rsidRDefault="009A195D" w:rsidP="00EA441C">
      <w:pPr>
        <w:tabs>
          <w:tab w:val="left" w:pos="567"/>
        </w:tabs>
        <w:ind w:left="567" w:hanging="283"/>
        <w:rPr>
          <w:spacing w:val="-3"/>
        </w:rPr>
      </w:pPr>
      <w:r w:rsidRPr="00EA441C">
        <w:rPr>
          <w:spacing w:val="-3"/>
        </w:rPr>
        <w:t>-</w:t>
      </w:r>
      <w:r w:rsidRPr="00EA441C">
        <w:rPr>
          <w:spacing w:val="-3"/>
        </w:rPr>
        <w:tab/>
      </w:r>
      <w:r w:rsidR="00E821DD" w:rsidRPr="00EA441C">
        <w:rPr>
          <w:spacing w:val="-3"/>
        </w:rPr>
        <w:t xml:space="preserve">Slovenské republiky </w:t>
      </w:r>
      <w:r w:rsidRPr="00EA441C">
        <w:rPr>
          <w:spacing w:val="-3"/>
        </w:rPr>
        <w:t xml:space="preserve">je </w:t>
      </w:r>
      <w:r w:rsidR="00E821DD" w:rsidRPr="00EA441C">
        <w:rPr>
          <w:spacing w:val="-3"/>
        </w:rPr>
        <w:t>účet VUT číslo 25695603/7500, Československá obchodná banka, a. s.,</w:t>
      </w:r>
    </w:p>
    <w:p w14:paraId="094187D1" w14:textId="354627B5" w:rsidR="009207B3" w:rsidRPr="001C4692" w:rsidRDefault="00E821DD" w:rsidP="00EA441C">
      <w:pPr>
        <w:tabs>
          <w:tab w:val="left" w:pos="567"/>
        </w:tabs>
        <w:ind w:left="567" w:hanging="283"/>
        <w:rPr>
          <w:spacing w:val="-3"/>
        </w:rPr>
      </w:pPr>
      <w:r w:rsidRPr="00EA441C">
        <w:rPr>
          <w:spacing w:val="-3"/>
        </w:rPr>
        <w:lastRenderedPageBreak/>
        <w:t>-</w:t>
      </w:r>
      <w:r w:rsidR="009A195D" w:rsidRPr="00EA441C">
        <w:rPr>
          <w:spacing w:val="-3"/>
        </w:rPr>
        <w:tab/>
      </w:r>
      <w:r w:rsidRPr="005106F2">
        <w:rPr>
          <w:spacing w:val="-3"/>
        </w:rPr>
        <w:t xml:space="preserve">ostatních států </w:t>
      </w:r>
      <w:r w:rsidR="009A195D" w:rsidRPr="00EA441C">
        <w:rPr>
          <w:spacing w:val="-3"/>
        </w:rPr>
        <w:t>je</w:t>
      </w:r>
      <w:r w:rsidRPr="005106F2">
        <w:rPr>
          <w:spacing w:val="-3"/>
        </w:rPr>
        <w:t xml:space="preserve"> účet VUT číslo 25695603/7500, Československá obchodná banka, a.s., IBAN: SK 45 7500 0000 0000 2569 5603, SWIFT (BIC) CEKOSKBX, název účtu: Vysoké učení technické v Brně.</w:t>
      </w:r>
      <w:r w:rsidRPr="005106F2">
        <w:rPr>
          <w:spacing w:val="-3"/>
        </w:rPr>
        <w:cr/>
      </w:r>
      <w:r w:rsidR="009207B3" w:rsidRPr="001C4692">
        <w:rPr>
          <w:spacing w:val="-3"/>
        </w:rPr>
        <w:t>Bankovní spojení se zobrazí na w</w:t>
      </w:r>
      <w:r w:rsidR="006834FC" w:rsidRPr="001C4692">
        <w:rPr>
          <w:spacing w:val="-3"/>
        </w:rPr>
        <w:t>ww</w:t>
      </w:r>
      <w:r w:rsidR="009207B3" w:rsidRPr="001C4692">
        <w:rPr>
          <w:spacing w:val="-3"/>
        </w:rPr>
        <w:t xml:space="preserve"> stránkách po odeslání elektronické přihlášky. Při hrazení poplatku převodem z účtu je rozhodné datum odepsání částky z účtu odesílatele. Při hrazení poplatku složenkou České pošty je rozhodné datum na podacím razítku složenky. </w:t>
      </w:r>
      <w:r w:rsidR="009207B3" w:rsidRPr="001C4692">
        <w:rPr>
          <w:b/>
          <w:spacing w:val="-3"/>
        </w:rPr>
        <w:t>Elektronická přihláška bude zaregistrována až</w:t>
      </w:r>
      <w:r w:rsidR="003F200A">
        <w:rPr>
          <w:b/>
          <w:spacing w:val="-3"/>
        </w:rPr>
        <w:t xml:space="preserve"> </w:t>
      </w:r>
      <w:r w:rsidR="009207B3" w:rsidRPr="001C4692">
        <w:rPr>
          <w:b/>
          <w:spacing w:val="-3"/>
        </w:rPr>
        <w:t>po</w:t>
      </w:r>
      <w:r w:rsidR="003F200A">
        <w:rPr>
          <w:b/>
          <w:spacing w:val="-3"/>
        </w:rPr>
        <w:t xml:space="preserve"> </w:t>
      </w:r>
      <w:r w:rsidR="009207B3" w:rsidRPr="001C4692">
        <w:rPr>
          <w:b/>
          <w:spacing w:val="-3"/>
        </w:rPr>
        <w:t>připsání administrativního poplatku na bankovní účet VUT.</w:t>
      </w:r>
    </w:p>
    <w:p w14:paraId="32041520" w14:textId="77777777" w:rsidR="009207B3" w:rsidRDefault="009207B3">
      <w:pPr>
        <w:pStyle w:val="Nadpis3"/>
        <w:numPr>
          <w:ilvl w:val="2"/>
          <w:numId w:val="9"/>
        </w:numPr>
        <w:tabs>
          <w:tab w:val="clear" w:pos="2137"/>
          <w:tab w:val="num" w:pos="709"/>
        </w:tabs>
        <w:ind w:left="709"/>
      </w:pPr>
      <w:r>
        <w:t>Úhrada administrativního poplatku při podání přihlášky na tištěném formuláři</w:t>
      </w:r>
    </w:p>
    <w:p w14:paraId="61AB28F1" w14:textId="77777777" w:rsidR="009207B3" w:rsidRDefault="009207B3">
      <w:r>
        <w:t xml:space="preserve">Při podání přihlášky na tištěném formuláři musí být administrativní poplatek uhrazen buď </w:t>
      </w:r>
      <w:r w:rsidRPr="00916280">
        <w:t xml:space="preserve">osobně na </w:t>
      </w:r>
      <w:r w:rsidR="00916280" w:rsidRPr="00916280">
        <w:t xml:space="preserve">pokladně, příp. </w:t>
      </w:r>
      <w:r w:rsidRPr="00916280">
        <w:t>podatelně FAST VUT</w:t>
      </w:r>
      <w:r>
        <w:t xml:space="preserve">, nebo zaslán složenkou České pošty, nebo uhrazen bezhotovostním převodem </w:t>
      </w:r>
      <w:r>
        <w:rPr>
          <w:b/>
        </w:rPr>
        <w:t>na bankovní účet FAST VUT</w:t>
      </w:r>
      <w:r>
        <w:t xml:space="preserve"> (nikoli VUT!):</w:t>
      </w:r>
    </w:p>
    <w:p w14:paraId="7E4E87DA" w14:textId="77777777" w:rsidR="009207B3" w:rsidRDefault="009207B3" w:rsidP="006834FC">
      <w:pPr>
        <w:tabs>
          <w:tab w:val="left" w:pos="3420"/>
        </w:tabs>
        <w:spacing w:before="20"/>
        <w:ind w:left="1134"/>
      </w:pPr>
      <w:r>
        <w:t>banka:</w:t>
      </w:r>
      <w:r>
        <w:tab/>
        <w:t>ČSOB, a. s., Brno</w:t>
      </w:r>
    </w:p>
    <w:p w14:paraId="25BEC263" w14:textId="77777777" w:rsidR="009207B3" w:rsidRDefault="009207B3" w:rsidP="006834FC">
      <w:pPr>
        <w:tabs>
          <w:tab w:val="left" w:pos="3420"/>
        </w:tabs>
        <w:spacing w:before="20"/>
        <w:ind w:left="1134"/>
      </w:pPr>
      <w:r>
        <w:t>číslo účtu/kód banky:</w:t>
      </w:r>
      <w:r>
        <w:tab/>
      </w:r>
      <w:r w:rsidRPr="006834FC">
        <w:rPr>
          <w:b/>
        </w:rPr>
        <w:t>111044081/0300</w:t>
      </w:r>
    </w:p>
    <w:p w14:paraId="2234241D" w14:textId="40422389" w:rsidR="009207B3" w:rsidRDefault="009207B3" w:rsidP="006834FC">
      <w:pPr>
        <w:tabs>
          <w:tab w:val="left" w:pos="3420"/>
        </w:tabs>
        <w:spacing w:before="20"/>
        <w:ind w:left="1134"/>
      </w:pPr>
      <w:r>
        <w:t>variabilní symbol:</w:t>
      </w:r>
      <w:r>
        <w:tab/>
      </w:r>
      <w:r w:rsidR="00E821DD" w:rsidRPr="006834FC">
        <w:rPr>
          <w:b/>
        </w:rPr>
        <w:t>13</w:t>
      </w:r>
      <w:r w:rsidR="00E821DD">
        <w:rPr>
          <w:b/>
        </w:rPr>
        <w:t>7</w:t>
      </w:r>
      <w:r w:rsidR="00E821DD" w:rsidRPr="006834FC">
        <w:rPr>
          <w:b/>
        </w:rPr>
        <w:t>9002</w:t>
      </w:r>
    </w:p>
    <w:p w14:paraId="455A1F56" w14:textId="77777777" w:rsidR="009207B3" w:rsidRDefault="009207B3" w:rsidP="006834FC">
      <w:pPr>
        <w:tabs>
          <w:tab w:val="left" w:pos="3420"/>
        </w:tabs>
        <w:spacing w:before="20"/>
        <w:ind w:left="1134"/>
      </w:pPr>
      <w:r>
        <w:t>konstantní symbol:</w:t>
      </w:r>
      <w:r>
        <w:tab/>
      </w:r>
      <w:r w:rsidRPr="006834FC">
        <w:rPr>
          <w:b/>
        </w:rPr>
        <w:t>0308</w:t>
      </w:r>
    </w:p>
    <w:p w14:paraId="2D7105ED" w14:textId="445A0CB2" w:rsidR="009207B3" w:rsidRPr="006D6A20" w:rsidRDefault="009207B3">
      <w:r>
        <w:rPr>
          <w:b/>
        </w:rPr>
        <w:t>Kopii dokladu o zaplacení administrativního poplatku je nutné u přihlášky na tištěném formuláři přiložit k přihlášce. Bez této kopie nebude přihláška přijata.</w:t>
      </w:r>
    </w:p>
    <w:p w14:paraId="63FD2D36" w14:textId="77777777" w:rsidR="009207B3" w:rsidRDefault="009207B3" w:rsidP="00297607">
      <w:pPr>
        <w:pStyle w:val="Nadpis2"/>
      </w:pPr>
      <w:bookmarkStart w:id="1" w:name="_Ref25127483"/>
      <w:r>
        <w:t>Náležitosti přihlášky</w:t>
      </w:r>
      <w:bookmarkEnd w:id="1"/>
    </w:p>
    <w:p w14:paraId="02BC61D7" w14:textId="77777777" w:rsidR="009207B3" w:rsidRDefault="009207B3">
      <w:r>
        <w:t>V přihlášce musí být vyplněny všechny požadované údaje, zejména:</w:t>
      </w:r>
    </w:p>
    <w:p w14:paraId="100213D4" w14:textId="77777777" w:rsidR="009207B3" w:rsidRDefault="009207B3">
      <w:pPr>
        <w:pStyle w:val="Zkladntextodsazen"/>
      </w:pPr>
      <w:r>
        <w:t>-</w:t>
      </w:r>
      <w:r>
        <w:tab/>
        <w:t>IZO absolvované střední školy (identifikační číslo zařízení podle registru školských zařízení REZAR)</w:t>
      </w:r>
    </w:p>
    <w:p w14:paraId="3ABF71A1" w14:textId="77777777" w:rsidR="009207B3" w:rsidRDefault="009207B3">
      <w:pPr>
        <w:tabs>
          <w:tab w:val="left" w:pos="567"/>
        </w:tabs>
        <w:ind w:left="567" w:hanging="283"/>
      </w:pPr>
      <w:r>
        <w:t>-</w:t>
      </w:r>
      <w:r>
        <w:tab/>
      </w:r>
      <w:r w:rsidRPr="0089766F">
        <w:t>a obor střední</w:t>
      </w:r>
      <w:r>
        <w:t xml:space="preserve"> školy (je uveden na všech výročních vysvědčeních a také na maturitním vysvědčení).</w:t>
      </w:r>
    </w:p>
    <w:p w14:paraId="5D76EE26" w14:textId="77777777" w:rsidR="009207B3" w:rsidRDefault="009207B3">
      <w:r>
        <w:t xml:space="preserve">Při podávání </w:t>
      </w:r>
      <w:r w:rsidR="00297607" w:rsidRPr="00297607">
        <w:rPr>
          <w:b/>
        </w:rPr>
        <w:t xml:space="preserve">elektronické </w:t>
      </w:r>
      <w:r w:rsidRPr="00297607">
        <w:rPr>
          <w:b/>
        </w:rPr>
        <w:t>přihlášky</w:t>
      </w:r>
      <w:r>
        <w:t xml:space="preserve"> je nutné tuto přihlášku po vyplnění následně:</w:t>
      </w:r>
    </w:p>
    <w:p w14:paraId="369B1EA4" w14:textId="77777777" w:rsidR="009207B3" w:rsidRDefault="009207B3">
      <w:pPr>
        <w:tabs>
          <w:tab w:val="left" w:pos="567"/>
        </w:tabs>
        <w:ind w:left="567" w:hanging="283"/>
      </w:pPr>
      <w:r>
        <w:t>-</w:t>
      </w:r>
      <w:r>
        <w:tab/>
        <w:t>vytisknout,</w:t>
      </w:r>
    </w:p>
    <w:p w14:paraId="77F35690" w14:textId="77777777" w:rsidR="009207B3" w:rsidRDefault="009207B3" w:rsidP="0089766F">
      <w:pPr>
        <w:tabs>
          <w:tab w:val="left" w:pos="567"/>
        </w:tabs>
        <w:ind w:left="567" w:hanging="283"/>
      </w:pPr>
      <w:r w:rsidRPr="0089766F">
        <w:t>-</w:t>
      </w:r>
      <w:r w:rsidRPr="0089766F">
        <w:tab/>
        <w:t xml:space="preserve">na tiskové kopii elektronické přihlášky nechat potvrdit </w:t>
      </w:r>
      <w:r w:rsidR="0089766F" w:rsidRPr="0089766F">
        <w:t>pověřeným představitelem pří</w:t>
      </w:r>
      <w:r w:rsidR="0089766F" w:rsidRPr="008047D1">
        <w:t xml:space="preserve">slušné střední školy </w:t>
      </w:r>
      <w:r w:rsidR="00E06F29" w:rsidRPr="008047D1">
        <w:t xml:space="preserve">studijní </w:t>
      </w:r>
      <w:r w:rsidRPr="008047D1">
        <w:t>průměry jednotlivých ročníků podle odst.</w:t>
      </w:r>
      <w:r w:rsidR="002474CE" w:rsidRPr="008047D1">
        <w:t> </w:t>
      </w:r>
      <w:proofErr w:type="gramStart"/>
      <w:r w:rsidR="00297607" w:rsidRPr="008047D1">
        <w:t>2</w:t>
      </w:r>
      <w:r w:rsidRPr="008047D1">
        <w:t>.5.,</w:t>
      </w:r>
      <w:r w:rsidRPr="0089766F">
        <w:t xml:space="preserve"> resp.</w:t>
      </w:r>
      <w:proofErr w:type="gramEnd"/>
      <w:r w:rsidR="002474CE">
        <w:t> </w:t>
      </w:r>
      <w:r w:rsidR="00297607">
        <w:t>odst. 2</w:t>
      </w:r>
      <w:r w:rsidRPr="0089766F">
        <w:t>.6.</w:t>
      </w:r>
      <w:r w:rsidR="0089766F">
        <w:t xml:space="preserve"> </w:t>
      </w:r>
      <w:r>
        <w:t>U uchazečů, kteří ukončili středoškolské studium v dřívějších letech, je možno studijní průměry dokladovat ověřenými kopiemi výročních vysvědčení,</w:t>
      </w:r>
    </w:p>
    <w:p w14:paraId="4D4CBC1C" w14:textId="77777777" w:rsidR="009207B3" w:rsidRDefault="009207B3">
      <w:pPr>
        <w:tabs>
          <w:tab w:val="left" w:pos="567"/>
        </w:tabs>
        <w:ind w:left="567" w:hanging="283"/>
      </w:pPr>
      <w:r>
        <w:t>-</w:t>
      </w:r>
      <w:r>
        <w:tab/>
        <w:t>podepsat</w:t>
      </w:r>
    </w:p>
    <w:p w14:paraId="13D96A4C" w14:textId="77777777" w:rsidR="009207B3" w:rsidRDefault="009207B3">
      <w:pPr>
        <w:tabs>
          <w:tab w:val="left" w:pos="567"/>
        </w:tabs>
        <w:ind w:left="567" w:hanging="283"/>
      </w:pPr>
      <w:r>
        <w:t>-</w:t>
      </w:r>
      <w:r>
        <w:tab/>
        <w:t>a odevzdat u první části přijímací zkoušky (talentové zkoušky).</w:t>
      </w:r>
    </w:p>
    <w:p w14:paraId="16CF9D36" w14:textId="77777777" w:rsidR="009207B3" w:rsidRDefault="009207B3">
      <w:r>
        <w:t xml:space="preserve">Při podávání </w:t>
      </w:r>
      <w:r w:rsidRPr="00297607">
        <w:rPr>
          <w:b/>
        </w:rPr>
        <w:t>přihlášky n</w:t>
      </w:r>
      <w:r>
        <w:rPr>
          <w:b/>
        </w:rPr>
        <w:t>a tištěném formuláři</w:t>
      </w:r>
      <w:r>
        <w:t xml:space="preserve"> je nutné tuto přihlášku po vyplnění následně:</w:t>
      </w:r>
    </w:p>
    <w:p w14:paraId="35CECB8D" w14:textId="77777777" w:rsidR="009207B3" w:rsidRDefault="00297607" w:rsidP="00297607">
      <w:pPr>
        <w:tabs>
          <w:tab w:val="left" w:pos="567"/>
        </w:tabs>
        <w:ind w:left="567" w:hanging="283"/>
      </w:pPr>
      <w:r>
        <w:t>-</w:t>
      </w:r>
      <w:r>
        <w:tab/>
      </w:r>
      <w:r w:rsidR="009207B3">
        <w:t xml:space="preserve">nechat potvrdit </w:t>
      </w:r>
      <w:r w:rsidR="009207B3" w:rsidRPr="0089766F">
        <w:t>pověřeným představitelem příslušné střední školy</w:t>
      </w:r>
      <w:r w:rsidR="009207B3">
        <w:t xml:space="preserve"> studijní průměry jednotlivých ročníků podle odst.</w:t>
      </w:r>
      <w:r w:rsidR="002474CE">
        <w:t> </w:t>
      </w:r>
      <w:proofErr w:type="gramStart"/>
      <w:r>
        <w:t>2</w:t>
      </w:r>
      <w:r w:rsidR="009207B3">
        <w:t>.5., resp.</w:t>
      </w:r>
      <w:proofErr w:type="gramEnd"/>
      <w:r w:rsidR="002474CE">
        <w:t> </w:t>
      </w:r>
      <w:r>
        <w:t>odst. 2</w:t>
      </w:r>
      <w:r w:rsidR="009207B3">
        <w:t>.6.</w:t>
      </w:r>
      <w:r w:rsidR="0089766F">
        <w:t xml:space="preserve"> </w:t>
      </w:r>
      <w:r w:rsidR="009207B3">
        <w:t>U uchazečů, kteří ukončili středoškolské studium v dřívějších letech, je možno studijní průměry dokladovat ověřenými kopiemi výročních vysvědčení,</w:t>
      </w:r>
    </w:p>
    <w:p w14:paraId="5963BD22" w14:textId="77777777" w:rsidR="009207B3" w:rsidRDefault="009207B3">
      <w:pPr>
        <w:tabs>
          <w:tab w:val="left" w:pos="567"/>
        </w:tabs>
        <w:ind w:left="567" w:hanging="283"/>
      </w:pPr>
      <w:r>
        <w:t>-</w:t>
      </w:r>
      <w:r>
        <w:tab/>
        <w:t>podepsat</w:t>
      </w:r>
    </w:p>
    <w:p w14:paraId="625BA42E" w14:textId="717C3FA1" w:rsidR="009207B3" w:rsidRPr="006D6A20" w:rsidRDefault="009207B3">
      <w:pPr>
        <w:tabs>
          <w:tab w:val="left" w:pos="567"/>
        </w:tabs>
        <w:ind w:left="567" w:hanging="283"/>
      </w:pPr>
      <w:r>
        <w:t>-</w:t>
      </w:r>
      <w:r>
        <w:tab/>
        <w:t xml:space="preserve">a odevzdat na </w:t>
      </w:r>
      <w:r w:rsidR="00EA441C">
        <w:t>Studijním</w:t>
      </w:r>
      <w:r>
        <w:t xml:space="preserve"> oddělení děkanátu FAST VUT (dále jen „</w:t>
      </w:r>
      <w:r w:rsidR="00EA441C">
        <w:t>STO</w:t>
      </w:r>
      <w:r>
        <w:t xml:space="preserve">“) nejpozději do </w:t>
      </w:r>
      <w:r w:rsidRPr="00E87B0F">
        <w:rPr>
          <w:strike/>
        </w:rPr>
        <w:t>data</w:t>
      </w:r>
      <w:r>
        <w:t xml:space="preserve"> </w:t>
      </w:r>
      <w:r w:rsidRPr="003C0C6A">
        <w:rPr>
          <w:b/>
        </w:rPr>
        <w:t>15. 12</w:t>
      </w:r>
      <w:r w:rsidRPr="000F3470">
        <w:rPr>
          <w:b/>
        </w:rPr>
        <w:t>. </w:t>
      </w:r>
      <w:r w:rsidR="00724F9B" w:rsidRPr="000F3470">
        <w:rPr>
          <w:b/>
        </w:rPr>
        <w:t>201</w:t>
      </w:r>
      <w:r w:rsidR="00724F9B">
        <w:rPr>
          <w:b/>
        </w:rPr>
        <w:t>7</w:t>
      </w:r>
      <w:r>
        <w:t>, příp. zaslat poštou</w:t>
      </w:r>
      <w:r w:rsidR="000F3470">
        <w:t xml:space="preserve"> (rozhodné je datum odeslání na podacím razítku) podle odst. 2.1.2</w:t>
      </w:r>
      <w:r w:rsidRPr="006D6A20">
        <w:t>.</w:t>
      </w:r>
    </w:p>
    <w:p w14:paraId="70B668F3" w14:textId="77777777" w:rsidR="009207B3" w:rsidRDefault="009207B3">
      <w:r w:rsidRPr="00AE275A">
        <w:t>Uchazeči o přestup podle odst.</w:t>
      </w:r>
      <w:r w:rsidR="002474CE" w:rsidRPr="00AE275A">
        <w:t> </w:t>
      </w:r>
      <w:r w:rsidRPr="00AE275A">
        <w:t>1.</w:t>
      </w:r>
      <w:r w:rsidR="002474CE" w:rsidRPr="00AE275A">
        <w:t> </w:t>
      </w:r>
      <w:r w:rsidRPr="00AE275A">
        <w:t>písm.</w:t>
      </w:r>
      <w:r w:rsidR="002474CE" w:rsidRPr="00AE275A">
        <w:t> </w:t>
      </w:r>
      <w:r w:rsidRPr="00AE275A">
        <w:t>b) podají přihlášku na tištěném formuláři, přičemž neuvád</w:t>
      </w:r>
      <w:r w:rsidR="00E06F29" w:rsidRPr="00AE275A">
        <w:t>ěj</w:t>
      </w:r>
      <w:r w:rsidRPr="00AE275A">
        <w:t>í studijní průměry, ale přiloží:</w:t>
      </w:r>
    </w:p>
    <w:p w14:paraId="20E5363A" w14:textId="77777777" w:rsidR="009207B3" w:rsidRPr="0089766F" w:rsidRDefault="00297607" w:rsidP="00297607">
      <w:pPr>
        <w:tabs>
          <w:tab w:val="left" w:pos="567"/>
        </w:tabs>
        <w:ind w:left="567" w:hanging="283"/>
        <w:rPr>
          <w:spacing w:val="-2"/>
        </w:rPr>
      </w:pPr>
      <w:r>
        <w:rPr>
          <w:spacing w:val="-2"/>
        </w:rPr>
        <w:t>-</w:t>
      </w:r>
      <w:r>
        <w:rPr>
          <w:spacing w:val="-2"/>
        </w:rPr>
        <w:tab/>
      </w:r>
      <w:r w:rsidR="009207B3">
        <w:rPr>
          <w:spacing w:val="-2"/>
        </w:rPr>
        <w:t>kopii kladně vyřízené žádosti o přestup na FAST VUT</w:t>
      </w:r>
      <w:r w:rsidR="00664A3F">
        <w:rPr>
          <w:spacing w:val="-2"/>
        </w:rPr>
        <w:t xml:space="preserve"> s</w:t>
      </w:r>
      <w:r w:rsidR="009207B3">
        <w:rPr>
          <w:spacing w:val="-2"/>
        </w:rPr>
        <w:t xml:space="preserve"> potvrzení</w:t>
      </w:r>
      <w:r w:rsidR="00664A3F">
        <w:rPr>
          <w:spacing w:val="-2"/>
        </w:rPr>
        <w:t>m</w:t>
      </w:r>
      <w:r w:rsidR="009207B3">
        <w:rPr>
          <w:spacing w:val="-2"/>
        </w:rPr>
        <w:t xml:space="preserve"> o splnění podmínek </w:t>
      </w:r>
      <w:r w:rsidR="009207B3" w:rsidRPr="00AE275A">
        <w:rPr>
          <w:spacing w:val="-2"/>
        </w:rPr>
        <w:t xml:space="preserve">pro pokračování ve studiu na </w:t>
      </w:r>
      <w:r w:rsidR="00664A3F" w:rsidRPr="00AE275A">
        <w:rPr>
          <w:spacing w:val="-2"/>
        </w:rPr>
        <w:t>škole</w:t>
      </w:r>
      <w:r w:rsidR="009207B3" w:rsidRPr="00AE275A">
        <w:rPr>
          <w:spacing w:val="-2"/>
        </w:rPr>
        <w:t>, potvrzení o úspěšném absolvování přijímacího řízení s talentovou zkouškou a prospěchovou kartu (výpis absolvovaných předmětů). Vše potvrzené studijním oddělením součásti vysoké školy, ze které chtějí přestoupit,</w:t>
      </w:r>
    </w:p>
    <w:p w14:paraId="145E23F8" w14:textId="6627D8C6" w:rsidR="009207B3" w:rsidRDefault="009207B3">
      <w:pPr>
        <w:tabs>
          <w:tab w:val="left" w:pos="567"/>
        </w:tabs>
        <w:ind w:left="567" w:hanging="283"/>
      </w:pPr>
      <w:r>
        <w:lastRenderedPageBreak/>
        <w:t>-</w:t>
      </w:r>
      <w:r>
        <w:tab/>
      </w:r>
      <w:r w:rsidR="009A195D">
        <w:t xml:space="preserve">úředně potvrzenou osnovu </w:t>
      </w:r>
      <w:r>
        <w:t>absolvovaných předmětů,</w:t>
      </w:r>
    </w:p>
    <w:p w14:paraId="7A968CD9" w14:textId="77777777" w:rsidR="009207B3" w:rsidRDefault="009207B3">
      <w:pPr>
        <w:tabs>
          <w:tab w:val="left" w:pos="567"/>
        </w:tabs>
        <w:ind w:left="567" w:hanging="283"/>
      </w:pPr>
      <w:r>
        <w:t>-</w:t>
      </w:r>
      <w:r>
        <w:tab/>
        <w:t>úředně ověřenou kopii maturitního vysvědčení.</w:t>
      </w:r>
    </w:p>
    <w:p w14:paraId="7CA66407" w14:textId="77777777" w:rsidR="009207B3" w:rsidRPr="00AE275A" w:rsidRDefault="009207B3">
      <w:r w:rsidRPr="00AE275A">
        <w:t xml:space="preserve">U obou </w:t>
      </w:r>
      <w:r w:rsidR="00D776C7">
        <w:t>podob</w:t>
      </w:r>
      <w:r w:rsidR="00D776C7" w:rsidRPr="00AE275A">
        <w:t xml:space="preserve"> </w:t>
      </w:r>
      <w:r w:rsidRPr="00AE275A">
        <w:t xml:space="preserve">přihlášek (elektronické </w:t>
      </w:r>
      <w:r w:rsidR="00803319" w:rsidRPr="00AE275A">
        <w:t>a</w:t>
      </w:r>
      <w:r w:rsidRPr="00AE275A">
        <w:t xml:space="preserve"> na tištěném formuláři) je povinné vyplnění kolonky přihlášky „Předchozí studium na vysoké škole“, kam musí uchazeč pravdivě uvést, zda:</w:t>
      </w:r>
    </w:p>
    <w:p w14:paraId="165862D9" w14:textId="77777777" w:rsidR="009207B3" w:rsidRPr="00AE275A" w:rsidRDefault="009207B3">
      <w:pPr>
        <w:tabs>
          <w:tab w:val="left" w:pos="567"/>
        </w:tabs>
        <w:ind w:left="567" w:hanging="283"/>
      </w:pPr>
      <w:r w:rsidRPr="00AE275A">
        <w:t>-</w:t>
      </w:r>
      <w:r w:rsidRPr="00AE275A">
        <w:tab/>
      </w:r>
      <w:r w:rsidR="00E06F29" w:rsidRPr="00AE275A">
        <w:t xml:space="preserve">již </w:t>
      </w:r>
      <w:r w:rsidRPr="00AE275A">
        <w:t>někdy studoval na vysoké škole a studium nedokončil</w:t>
      </w:r>
      <w:r w:rsidR="00803319" w:rsidRPr="00AE275A">
        <w:t xml:space="preserve">. Pak </w:t>
      </w:r>
      <w:r w:rsidRPr="00AE275A">
        <w:t>uvede název školy, datum zahájení a datum ukončení studia,</w:t>
      </w:r>
    </w:p>
    <w:p w14:paraId="57D4CD83" w14:textId="77777777" w:rsidR="009207B3" w:rsidRDefault="009207B3">
      <w:pPr>
        <w:tabs>
          <w:tab w:val="left" w:pos="567"/>
        </w:tabs>
        <w:ind w:left="567" w:hanging="283"/>
      </w:pPr>
      <w:r w:rsidRPr="00AE275A">
        <w:t>-</w:t>
      </w:r>
      <w:r w:rsidRPr="00AE275A">
        <w:tab/>
      </w:r>
      <w:r w:rsidR="00E06F29" w:rsidRPr="00AE275A">
        <w:t xml:space="preserve">již </w:t>
      </w:r>
      <w:r w:rsidRPr="00AE275A">
        <w:t>absolvoval nějakou vysokou školu</w:t>
      </w:r>
      <w:r w:rsidR="00803319" w:rsidRPr="00AE275A">
        <w:t xml:space="preserve">. </w:t>
      </w:r>
      <w:r w:rsidR="00613E07" w:rsidRPr="00AE275A">
        <w:t>Pak u</w:t>
      </w:r>
      <w:r w:rsidRPr="00AE275A">
        <w:t>vede název školy, datum zahájení a datum</w:t>
      </w:r>
      <w:r>
        <w:t xml:space="preserve"> ukončení studia,</w:t>
      </w:r>
    </w:p>
    <w:p w14:paraId="19DCFAA7" w14:textId="77777777" w:rsidR="009207B3" w:rsidRDefault="009207B3">
      <w:pPr>
        <w:tabs>
          <w:tab w:val="left" w:pos="567"/>
        </w:tabs>
        <w:ind w:left="567" w:hanging="283"/>
      </w:pPr>
      <w:r w:rsidRPr="00AE275A">
        <w:t>-</w:t>
      </w:r>
      <w:r w:rsidRPr="00AE275A">
        <w:tab/>
        <w:t>nadále studuje nějakou vysokou školu</w:t>
      </w:r>
      <w:r w:rsidR="00803319" w:rsidRPr="00AE275A">
        <w:t xml:space="preserve">. </w:t>
      </w:r>
      <w:r w:rsidR="00613E07" w:rsidRPr="00AE275A">
        <w:t xml:space="preserve">Pak </w:t>
      </w:r>
      <w:r w:rsidRPr="00AE275A">
        <w:t>uvede název školy a datum zahájení</w:t>
      </w:r>
      <w:r w:rsidR="00656EC4" w:rsidRPr="00AE275A">
        <w:t xml:space="preserve"> studia</w:t>
      </w:r>
      <w:r w:rsidRPr="00AE275A">
        <w:t>.</w:t>
      </w:r>
    </w:p>
    <w:p w14:paraId="4D8886E6" w14:textId="503E1023" w:rsidR="00A77206" w:rsidRPr="00A77206" w:rsidRDefault="00A77206" w:rsidP="00A77206">
      <w:pPr>
        <w:rPr>
          <w:b/>
        </w:rPr>
      </w:pPr>
      <w:r w:rsidRPr="00A77206">
        <w:rPr>
          <w:b/>
        </w:rPr>
        <w:t>Přílohou přihlášky ke studiu je úředně ověřená kopie maturitního vysvědčení (pokud uchazeči doposud nebylo vydáno, dodá j</w:t>
      </w:r>
      <w:r w:rsidR="00E87B0F">
        <w:rPr>
          <w:b/>
        </w:rPr>
        <w:t>i</w:t>
      </w:r>
      <w:r w:rsidRPr="00A77206">
        <w:rPr>
          <w:b/>
        </w:rPr>
        <w:t xml:space="preserve"> u zápisu), </w:t>
      </w:r>
      <w:r w:rsidR="001140B3">
        <w:rPr>
          <w:b/>
        </w:rPr>
        <w:t xml:space="preserve">příp. i </w:t>
      </w:r>
      <w:r w:rsidR="001140B3" w:rsidRPr="00A77206">
        <w:rPr>
          <w:b/>
        </w:rPr>
        <w:t>vysokoškolského</w:t>
      </w:r>
      <w:r w:rsidRPr="00A77206">
        <w:rPr>
          <w:b/>
        </w:rPr>
        <w:t xml:space="preserve"> diplomu.</w:t>
      </w:r>
    </w:p>
    <w:p w14:paraId="09AC022B" w14:textId="655BE9BB" w:rsidR="00803319" w:rsidRPr="005C447C" w:rsidRDefault="00803319" w:rsidP="00803319">
      <w:pPr>
        <w:rPr>
          <w:b/>
        </w:rPr>
      </w:pPr>
      <w:r w:rsidRPr="005C447C">
        <w:rPr>
          <w:b/>
        </w:rPr>
        <w:t>Uchazeč, kte</w:t>
      </w:r>
      <w:r w:rsidR="00F2361C" w:rsidRPr="005C447C">
        <w:rPr>
          <w:b/>
        </w:rPr>
        <w:t xml:space="preserve">rý získal zahraniční středoškolské vzdělání (s výjimkou studia ve </w:t>
      </w:r>
      <w:r w:rsidRPr="005C447C">
        <w:rPr>
          <w:b/>
        </w:rPr>
        <w:t>Slovenské republice</w:t>
      </w:r>
      <w:r w:rsidR="00F2361C" w:rsidRPr="005C447C">
        <w:rPr>
          <w:b/>
        </w:rPr>
        <w:t>)</w:t>
      </w:r>
      <w:r w:rsidRPr="005C447C">
        <w:rPr>
          <w:b/>
        </w:rPr>
        <w:t xml:space="preserve">, </w:t>
      </w:r>
      <w:r w:rsidR="00F2361C" w:rsidRPr="005C447C">
        <w:rPr>
          <w:b/>
        </w:rPr>
        <w:t xml:space="preserve">podá </w:t>
      </w:r>
      <w:r w:rsidRPr="005C447C">
        <w:rPr>
          <w:b/>
        </w:rPr>
        <w:t xml:space="preserve">přihlášku s přílohou </w:t>
      </w:r>
      <w:r w:rsidR="00D669B8" w:rsidRPr="005C447C">
        <w:rPr>
          <w:b/>
        </w:rPr>
        <w:t xml:space="preserve">prokazující </w:t>
      </w:r>
      <w:r w:rsidR="005A4BF5" w:rsidRPr="005C447C">
        <w:rPr>
          <w:b/>
        </w:rPr>
        <w:t xml:space="preserve">splnění podmínky </w:t>
      </w:r>
      <w:r w:rsidR="00D669B8" w:rsidRPr="005C447C">
        <w:rPr>
          <w:b/>
        </w:rPr>
        <w:t xml:space="preserve">dosažení středního vzdělání s maturitní zkouškou </w:t>
      </w:r>
      <w:r w:rsidR="005A4BF5" w:rsidRPr="005C447C">
        <w:rPr>
          <w:b/>
        </w:rPr>
        <w:t>některým z dokladů uvedených v</w:t>
      </w:r>
      <w:r w:rsidR="00D669B8" w:rsidRPr="005C447C">
        <w:rPr>
          <w:b/>
        </w:rPr>
        <w:t xml:space="preserve"> § 48 odst. 4 Zákona</w:t>
      </w:r>
      <w:r w:rsidR="00F66673" w:rsidRPr="005C447C">
        <w:rPr>
          <w:b/>
        </w:rPr>
        <w:t xml:space="preserve"> (</w:t>
      </w:r>
      <w:r w:rsidR="00D669B8" w:rsidRPr="005C447C">
        <w:rPr>
          <w:b/>
        </w:rPr>
        <w:t xml:space="preserve">např. </w:t>
      </w:r>
      <w:r w:rsidRPr="005C447C">
        <w:rPr>
          <w:b/>
        </w:rPr>
        <w:t xml:space="preserve">nostrifikační </w:t>
      </w:r>
      <w:r w:rsidR="008F06CC" w:rsidRPr="005C447C">
        <w:rPr>
          <w:b/>
        </w:rPr>
        <w:t>doložka,</w:t>
      </w:r>
      <w:r w:rsidR="00F66673" w:rsidRPr="005C447C">
        <w:rPr>
          <w:b/>
        </w:rPr>
        <w:t xml:space="preserve"> osvědčení o rovnocennosti</w:t>
      </w:r>
      <w:r w:rsidR="008F06CC" w:rsidRPr="005C447C">
        <w:rPr>
          <w:b/>
        </w:rPr>
        <w:t xml:space="preserve"> vzdělávání atd.</w:t>
      </w:r>
      <w:r w:rsidR="00F66673" w:rsidRPr="005C447C">
        <w:rPr>
          <w:b/>
        </w:rPr>
        <w:t>)</w:t>
      </w:r>
      <w:r w:rsidR="00D449AF" w:rsidRPr="005C447C">
        <w:rPr>
          <w:b/>
        </w:rPr>
        <w:t xml:space="preserve"> </w:t>
      </w:r>
      <w:r w:rsidR="007D3753" w:rsidRPr="005C447C">
        <w:rPr>
          <w:b/>
        </w:rPr>
        <w:t>a úředně ověřenou kopii maturitního vysvědčení (pokud uchazeči doposud nebylo vydáno, dodá j</w:t>
      </w:r>
      <w:r w:rsidR="00E87B0F">
        <w:rPr>
          <w:b/>
        </w:rPr>
        <w:t>i</w:t>
      </w:r>
      <w:r w:rsidR="007D3753" w:rsidRPr="005C447C">
        <w:rPr>
          <w:b/>
        </w:rPr>
        <w:t xml:space="preserve"> </w:t>
      </w:r>
      <w:r w:rsidR="00BE3DDA" w:rsidRPr="005C447C">
        <w:rPr>
          <w:b/>
        </w:rPr>
        <w:t>u </w:t>
      </w:r>
      <w:r w:rsidR="007D3753" w:rsidRPr="005C447C">
        <w:rPr>
          <w:b/>
        </w:rPr>
        <w:t>zápisu).</w:t>
      </w:r>
    </w:p>
    <w:p w14:paraId="26DBF294" w14:textId="77777777" w:rsidR="009207B3" w:rsidRPr="00A77206" w:rsidRDefault="009207B3">
      <w:r>
        <w:t>Stanovisko lékaře o způsobilosti ke studiu a životopis uchazeče se nevyžadují.</w:t>
      </w:r>
    </w:p>
    <w:p w14:paraId="5EF5F221" w14:textId="77777777" w:rsidR="009207B3" w:rsidRDefault="009207B3" w:rsidP="00297607">
      <w:pPr>
        <w:pStyle w:val="Nadpis2"/>
      </w:pPr>
      <w:r>
        <w:t>Stanovení studijního průměru a celkového studijního průměru</w:t>
      </w:r>
    </w:p>
    <w:p w14:paraId="1C56B814" w14:textId="77777777" w:rsidR="009207B3" w:rsidRDefault="009207B3">
      <w:r>
        <w:t>Studijní průměry za jednotlivé ročníky středoškolského studia jsou vypočteny jako aritmetický průměr (na dvě desetinná místa) známek ze všech předmětů (bez známek z chování)</w:t>
      </w:r>
      <w:r w:rsidRPr="006D6A20">
        <w:t>,</w:t>
      </w:r>
      <w:r>
        <w:t xml:space="preserve"> uvedených na vysvědčeních </w:t>
      </w:r>
      <w:r w:rsidR="00072888">
        <w:t xml:space="preserve">z 2. pololetí </w:t>
      </w:r>
      <w:r>
        <w:t>(známky z</w:t>
      </w:r>
      <w:r w:rsidR="00072888">
        <w:t xml:space="preserve"> 1. </w:t>
      </w:r>
      <w:r>
        <w:t>pololetí se do průměru nezahrnují).</w:t>
      </w:r>
    </w:p>
    <w:p w14:paraId="45E093CF" w14:textId="77777777" w:rsidR="009207B3" w:rsidRDefault="009207B3">
      <w:r>
        <w:t>Pokud uchazeč v době podání přihlášky střední školu ještě studuje, pak průměr za poslední ročník studia nevyplňuje.</w:t>
      </w:r>
    </w:p>
    <w:p w14:paraId="53933D0C" w14:textId="77777777" w:rsidR="009207B3" w:rsidRDefault="009207B3">
      <w:r>
        <w:t>Celkový studijní průměr je stanoven jako aritmetický průměr (na dvě desetinná místa) ze studijních průměrů jednotlivých ročníků.</w:t>
      </w:r>
    </w:p>
    <w:p w14:paraId="5299CED3" w14:textId="2DC6CEDF" w:rsidR="009207B3" w:rsidRDefault="009207B3" w:rsidP="00095429">
      <w:pPr>
        <w:spacing w:before="180" w:after="120"/>
        <w:ind w:left="900" w:right="790" w:hanging="616"/>
        <w:rPr>
          <w:sz w:val="22"/>
          <w:szCs w:val="22"/>
        </w:rPr>
      </w:pPr>
      <w:r>
        <w:rPr>
          <w:sz w:val="22"/>
          <w:szCs w:val="22"/>
        </w:rPr>
        <w:t>Pozn.</w:t>
      </w:r>
      <w:r>
        <w:rPr>
          <w:sz w:val="22"/>
          <w:szCs w:val="22"/>
        </w:rPr>
        <w:tab/>
        <w:t xml:space="preserve">Je-li číslice na třetím desetinném místě menší než pět, číslice na druhém desetinném místě je ponechána nezměněna, v opačném případě je zvětšena o </w:t>
      </w:r>
      <w:r w:rsidR="00207FBA">
        <w:rPr>
          <w:sz w:val="22"/>
          <w:szCs w:val="22"/>
        </w:rPr>
        <w:t xml:space="preserve">jedničku </w:t>
      </w:r>
      <w:r>
        <w:rPr>
          <w:sz w:val="22"/>
          <w:szCs w:val="22"/>
        </w:rPr>
        <w:t>(např</w:t>
      </w:r>
      <w:r w:rsidR="00115A15">
        <w:rPr>
          <w:sz w:val="22"/>
          <w:szCs w:val="22"/>
        </w:rPr>
        <w:t>. </w:t>
      </w:r>
      <w:r>
        <w:rPr>
          <w:sz w:val="22"/>
          <w:szCs w:val="22"/>
        </w:rPr>
        <w:t>1,804 </w:t>
      </w:r>
      <w:r w:rsidRPr="00F04CCA">
        <w:rPr>
          <w:position w:val="-2"/>
          <w:sz w:val="22"/>
          <w:szCs w:val="22"/>
        </w:rPr>
        <w:object w:dxaOrig="220" w:dyaOrig="180" w14:anchorId="429A8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4pt" o:ole="">
            <v:imagedata r:id="rId10" o:title=""/>
          </v:shape>
          <o:OLEObject Type="Embed" ProgID="Equation.3" ShapeID="_x0000_i1025" DrawAspect="Content" ObjectID="_1564569352" r:id="rId11"/>
        </w:object>
      </w:r>
      <w:r>
        <w:rPr>
          <w:sz w:val="22"/>
          <w:szCs w:val="22"/>
        </w:rPr>
        <w:t> 1,80; 2,205 </w:t>
      </w:r>
      <w:r w:rsidRPr="00F04CCA">
        <w:rPr>
          <w:position w:val="-2"/>
          <w:sz w:val="22"/>
          <w:szCs w:val="22"/>
        </w:rPr>
        <w:object w:dxaOrig="220" w:dyaOrig="180" w14:anchorId="3C44E0CD">
          <v:shape id="_x0000_i1026" type="#_x0000_t75" style="width:12.6pt;height:8.4pt" o:ole="">
            <v:imagedata r:id="rId10" o:title=""/>
          </v:shape>
          <o:OLEObject Type="Embed" ProgID="Equation.3" ShapeID="_x0000_i1026" DrawAspect="Content" ObjectID="_1564569353" r:id="rId12"/>
        </w:object>
      </w:r>
      <w:r>
        <w:rPr>
          <w:sz w:val="22"/>
          <w:szCs w:val="22"/>
        </w:rPr>
        <w:t> 2,21 atd.).</w:t>
      </w:r>
    </w:p>
    <w:p w14:paraId="71A049D8" w14:textId="77777777" w:rsidR="009207B3" w:rsidRDefault="009207B3" w:rsidP="00297607">
      <w:pPr>
        <w:pStyle w:val="Nadpis2"/>
      </w:pPr>
      <w:r>
        <w:t>Individuální hodnocení středoškolského prospěchu</w:t>
      </w:r>
    </w:p>
    <w:p w14:paraId="2D3DD177" w14:textId="5D152D4C" w:rsidR="009207B3" w:rsidRDefault="009207B3">
      <w:r>
        <w:t>U uchazečů o studium na FAST VUT, přicházejících z takových středních škol, na kterých nebylo prováděno hodnocení prospěchu podle běžné klasifikační stupnice (tj. </w:t>
      </w:r>
      <w:r w:rsidR="0022034E">
        <w:t xml:space="preserve">známkami </w:t>
      </w:r>
      <w:r>
        <w:t>1</w:t>
      </w:r>
      <w:r w:rsidR="00803319">
        <w:t> </w:t>
      </w:r>
      <w:r>
        <w:t>až</w:t>
      </w:r>
      <w:r w:rsidR="00803319">
        <w:t> </w:t>
      </w:r>
      <w:r>
        <w:t>5), bude použit individuální přístup posuzování prospěchu s využitím doporučení pro hodnocení studia na VŠ dle stupnice ECTS</w:t>
      </w:r>
      <w:r w:rsidR="00AE275A">
        <w:t xml:space="preserve"> </w:t>
      </w:r>
      <w:r>
        <w:t xml:space="preserve">– viz </w:t>
      </w:r>
      <w:r w:rsidR="00F679F9">
        <w:t>č</w:t>
      </w:r>
      <w:r>
        <w:t>l.</w:t>
      </w:r>
      <w:r w:rsidR="002474CE">
        <w:t> </w:t>
      </w:r>
      <w:r>
        <w:t>14 Studijního a zkušebního řádu VUT.</w:t>
      </w:r>
    </w:p>
    <w:p w14:paraId="37998E95" w14:textId="77777777" w:rsidR="00A77206" w:rsidRDefault="00A77206" w:rsidP="00613E07">
      <w:pPr>
        <w:pStyle w:val="Nadpis1"/>
      </w:pPr>
      <w:r>
        <w:t xml:space="preserve">Podmínky studia cizích státních </w:t>
      </w:r>
      <w:r w:rsidRPr="00803319">
        <w:t>příslušníků</w:t>
      </w:r>
      <w:r>
        <w:t xml:space="preserve"> v českém jazyce</w:t>
      </w:r>
    </w:p>
    <w:p w14:paraId="18FFC77E" w14:textId="77777777" w:rsidR="00A77206" w:rsidRDefault="00A77206" w:rsidP="00A77206">
      <w:r>
        <w:t xml:space="preserve">Podmínky </w:t>
      </w:r>
      <w:r w:rsidR="00B17D7D" w:rsidRPr="003C7646">
        <w:t>pro přijetí</w:t>
      </w:r>
      <w:r>
        <w:t xml:space="preserve"> cizích státních příslušníků </w:t>
      </w:r>
      <w:r w:rsidR="00B17D7D">
        <w:t xml:space="preserve">ke studiu </w:t>
      </w:r>
      <w:r>
        <w:t xml:space="preserve">v českém jazyce jsou dány § 49 odst. 2 </w:t>
      </w:r>
      <w:r w:rsidR="000B0B32">
        <w:t xml:space="preserve">Zákona </w:t>
      </w:r>
      <w:r>
        <w:t>a </w:t>
      </w:r>
      <w:r w:rsidR="00021E13">
        <w:t>čl</w:t>
      </w:r>
      <w:r>
        <w:t xml:space="preserve">. </w:t>
      </w:r>
      <w:r w:rsidR="00021E13">
        <w:t xml:space="preserve">30 </w:t>
      </w:r>
      <w:r>
        <w:t>Statutu VUT, podle nichž jsou ke studiu v českém jazyce přijímáni cizí státní příslušníci za podmínek shodných s podmínkami studentů z České republiky, jestliže:</w:t>
      </w:r>
    </w:p>
    <w:p w14:paraId="2794ECB0" w14:textId="77777777" w:rsidR="00A77206" w:rsidRDefault="00A77206" w:rsidP="00A77206">
      <w:pPr>
        <w:tabs>
          <w:tab w:val="left" w:pos="567"/>
        </w:tabs>
        <w:ind w:left="567" w:hanging="283"/>
      </w:pPr>
      <w:r>
        <w:t>a)</w:t>
      </w:r>
      <w:r>
        <w:tab/>
        <w:t>vyhověli podmínkám přijetí stanoveným v této směrnici,</w:t>
      </w:r>
    </w:p>
    <w:p w14:paraId="1748F375" w14:textId="77777777" w:rsidR="00664A3F" w:rsidRDefault="00A77206" w:rsidP="00A77206">
      <w:pPr>
        <w:tabs>
          <w:tab w:val="left" w:pos="567"/>
        </w:tabs>
        <w:ind w:left="567" w:hanging="283"/>
      </w:pPr>
      <w:r>
        <w:t>b)</w:t>
      </w:r>
      <w:r>
        <w:tab/>
      </w:r>
      <w:r w:rsidR="007D3753" w:rsidRPr="00826C53">
        <w:t>úspěšně složili zkoušku z českého jazyka na Ústavu jazykové a odborné přípravy Univerzity</w:t>
      </w:r>
      <w:r w:rsidR="007D3753" w:rsidRPr="003170D5">
        <w:t xml:space="preserve"> </w:t>
      </w:r>
      <w:r w:rsidR="007D3753" w:rsidRPr="00826C53">
        <w:t xml:space="preserve">Karlovy v Praze, případně na některé k tomu akreditované jazykové škole, </w:t>
      </w:r>
      <w:r w:rsidR="007D3753" w:rsidRPr="003170D5">
        <w:t xml:space="preserve">nebo </w:t>
      </w:r>
      <w:r w:rsidR="007D3753" w:rsidRPr="00C806F0">
        <w:t>na některém pracovišti VUT v Brně vyučující</w:t>
      </w:r>
      <w:r w:rsidR="00656EC4" w:rsidRPr="00C806F0">
        <w:t>m</w:t>
      </w:r>
      <w:r w:rsidR="007D3753" w:rsidRPr="00C806F0">
        <w:t xml:space="preserve"> český jazyk.</w:t>
      </w:r>
    </w:p>
    <w:p w14:paraId="64B088F9" w14:textId="77777777" w:rsidR="00A77206" w:rsidRDefault="00A77206" w:rsidP="00A77206">
      <w:r>
        <w:lastRenderedPageBreak/>
        <w:t xml:space="preserve">U uchazečů z řad cizích státních příslušníků, kteří vykonali maturitu v českém nebo slovenském jazyce na některé střední škole v České republice nebo Slovenské republice, se vyžaduje </w:t>
      </w:r>
      <w:r w:rsidR="001336BA">
        <w:t xml:space="preserve">splnění </w:t>
      </w:r>
      <w:r>
        <w:t>pouze písm. a) tohoto odstavce.</w:t>
      </w:r>
    </w:p>
    <w:p w14:paraId="63839E82" w14:textId="77777777" w:rsidR="009207B3" w:rsidRDefault="009207B3" w:rsidP="008916C9">
      <w:pPr>
        <w:pStyle w:val="Nadpis1"/>
        <w:spacing w:before="0" w:after="0"/>
      </w:pPr>
      <w:r>
        <w:t>Přijímací zkouška</w:t>
      </w:r>
    </w:p>
    <w:p w14:paraId="4B64CA33" w14:textId="77777777" w:rsidR="009207B3" w:rsidRDefault="009207B3" w:rsidP="008916C9">
      <w:pPr>
        <w:pStyle w:val="Nadpis2"/>
        <w:spacing w:before="80" w:after="0"/>
      </w:pPr>
      <w:r>
        <w:t>Pravidla přijímací zkoušky</w:t>
      </w:r>
    </w:p>
    <w:p w14:paraId="74ADF2B9" w14:textId="77777777" w:rsidR="009207B3" w:rsidRDefault="009207B3">
      <w:pPr>
        <w:rPr>
          <w:b/>
        </w:rPr>
      </w:pPr>
      <w:r>
        <w:rPr>
          <w:b/>
        </w:rPr>
        <w:t>Přijímací zkoušku musí vykonat všichni uchazeči řádně přihlášení ke studiu bakalářského studijního programu „</w:t>
      </w:r>
      <w:r>
        <w:rPr>
          <w:b/>
          <w:i/>
        </w:rPr>
        <w:t>Architektura pozemních staveb</w:t>
      </w:r>
      <w:r>
        <w:rPr>
          <w:b/>
        </w:rPr>
        <w:t>“ podle odst.</w:t>
      </w:r>
      <w:r w:rsidR="002474CE">
        <w:rPr>
          <w:b/>
        </w:rPr>
        <w:t> </w:t>
      </w:r>
      <w:r>
        <w:rPr>
          <w:b/>
        </w:rPr>
        <w:t>1.</w:t>
      </w:r>
      <w:r w:rsidR="002474CE">
        <w:rPr>
          <w:b/>
        </w:rPr>
        <w:t> </w:t>
      </w:r>
      <w:r>
        <w:rPr>
          <w:b/>
        </w:rPr>
        <w:t>písm.</w:t>
      </w:r>
      <w:r w:rsidR="002474CE">
        <w:rPr>
          <w:b/>
        </w:rPr>
        <w:t> </w:t>
      </w:r>
      <w:r>
        <w:rPr>
          <w:b/>
        </w:rPr>
        <w:t>a).</w:t>
      </w:r>
    </w:p>
    <w:p w14:paraId="50458823" w14:textId="77777777" w:rsidR="00656EC4" w:rsidRDefault="00656EC4" w:rsidP="00656EC4">
      <w:pPr>
        <w:rPr>
          <w:i/>
          <w:sz w:val="22"/>
        </w:rPr>
      </w:pPr>
      <w:r w:rsidRPr="00C806F0">
        <w:t>Přijímací zkouška se skládá ze dvou částí. První část přijímací zkoušky tvoří talentová zkouška, druhou část přijímací zkoušky tvoří odborná zkouška.</w:t>
      </w:r>
    </w:p>
    <w:p w14:paraId="168473F8" w14:textId="77777777" w:rsidR="009207B3" w:rsidRDefault="009207B3" w:rsidP="008916C9">
      <w:pPr>
        <w:pStyle w:val="Nadpis2"/>
        <w:spacing w:before="80" w:after="0"/>
      </w:pPr>
      <w:r>
        <w:t>Pozvánka k přijímací zkoušce</w:t>
      </w:r>
    </w:p>
    <w:p w14:paraId="7261AEFB" w14:textId="7E53EF6A" w:rsidR="009207B3" w:rsidRPr="00095429" w:rsidRDefault="009207B3">
      <w:pPr>
        <w:rPr>
          <w:spacing w:val="-4"/>
        </w:rPr>
      </w:pPr>
      <w:r w:rsidRPr="00095429">
        <w:rPr>
          <w:spacing w:val="-4"/>
        </w:rPr>
        <w:t>Všem řádně přihlášeným uchazečům podle odst. 1.</w:t>
      </w:r>
      <w:r w:rsidR="002474CE" w:rsidRPr="00095429">
        <w:rPr>
          <w:spacing w:val="-4"/>
        </w:rPr>
        <w:t> </w:t>
      </w:r>
      <w:r w:rsidRPr="00095429">
        <w:rPr>
          <w:spacing w:val="-4"/>
        </w:rPr>
        <w:t>písm.</w:t>
      </w:r>
      <w:r w:rsidR="00F43763" w:rsidRPr="00095429">
        <w:rPr>
          <w:spacing w:val="-4"/>
        </w:rPr>
        <w:t> </w:t>
      </w:r>
      <w:r w:rsidRPr="00095429">
        <w:rPr>
          <w:spacing w:val="-4"/>
        </w:rPr>
        <w:t xml:space="preserve">a) bude nejpozději do </w:t>
      </w:r>
      <w:r w:rsidR="003E0C17">
        <w:rPr>
          <w:b/>
          <w:spacing w:val="-4"/>
        </w:rPr>
        <w:t>9</w:t>
      </w:r>
      <w:r w:rsidRPr="003C0C6A">
        <w:rPr>
          <w:b/>
          <w:spacing w:val="-4"/>
        </w:rPr>
        <w:t>. 1</w:t>
      </w:r>
      <w:r w:rsidRPr="00095429">
        <w:rPr>
          <w:b/>
          <w:spacing w:val="-4"/>
        </w:rPr>
        <w:t>. </w:t>
      </w:r>
      <w:r w:rsidR="003E0C17" w:rsidRPr="00095429">
        <w:rPr>
          <w:b/>
          <w:spacing w:val="-4"/>
        </w:rPr>
        <w:t>201</w:t>
      </w:r>
      <w:r w:rsidR="003E0C17">
        <w:rPr>
          <w:b/>
          <w:spacing w:val="-4"/>
        </w:rPr>
        <w:t>8</w:t>
      </w:r>
      <w:r w:rsidR="003E0C17" w:rsidRPr="00095429">
        <w:rPr>
          <w:spacing w:val="-4"/>
        </w:rPr>
        <w:t xml:space="preserve"> </w:t>
      </w:r>
      <w:r w:rsidRPr="00095429">
        <w:rPr>
          <w:spacing w:val="-4"/>
        </w:rPr>
        <w:t>odeslána pozvánka k první části přijímací zkoušky, a to k talentové zkoušce. V pozvánce bude určeno datum, čas a místo konání talentové zkoušky a dále uvedeny podrobné pokyny, týkající se této zkoušky.</w:t>
      </w:r>
      <w:r w:rsidR="00D20118" w:rsidRPr="00095429">
        <w:rPr>
          <w:spacing w:val="-4"/>
        </w:rPr>
        <w:t xml:space="preserve"> </w:t>
      </w:r>
      <w:r w:rsidR="00095429" w:rsidRPr="00095429">
        <w:rPr>
          <w:spacing w:val="-4"/>
        </w:rPr>
        <w:t>Pozvánka k</w:t>
      </w:r>
      <w:r w:rsidR="00095429">
        <w:rPr>
          <w:spacing w:val="-4"/>
        </w:rPr>
        <w:t xml:space="preserve"> </w:t>
      </w:r>
      <w:r w:rsidR="00095429" w:rsidRPr="00095429">
        <w:rPr>
          <w:spacing w:val="-4"/>
        </w:rPr>
        <w:t xml:space="preserve">druhé části přijímací zkoušky, a to k odborné zkoušce, bude zaslána uchazečům, kteří </w:t>
      </w:r>
      <w:r w:rsidR="00640FB7">
        <w:rPr>
          <w:spacing w:val="-4"/>
        </w:rPr>
        <w:t xml:space="preserve">úspěšně </w:t>
      </w:r>
      <w:r w:rsidR="00095429" w:rsidRPr="00095429">
        <w:rPr>
          <w:spacing w:val="-4"/>
        </w:rPr>
        <w:t>vykonali talentovou zkoušku a budou pokračovat v přijímacím řízení podle odst. 4.6.1.</w:t>
      </w:r>
    </w:p>
    <w:p w14:paraId="2882D4BD" w14:textId="77777777" w:rsidR="009207B3" w:rsidRDefault="009207B3" w:rsidP="008916C9">
      <w:pPr>
        <w:pStyle w:val="Nadpis2"/>
        <w:spacing w:before="80" w:after="0"/>
      </w:pPr>
      <w:r>
        <w:t>Počty přijímaných studentů</w:t>
      </w:r>
    </w:p>
    <w:p w14:paraId="3E280C62" w14:textId="481DC05B" w:rsidR="009207B3" w:rsidRDefault="009207B3">
      <w:r>
        <w:t>Na základě úspěšně vykonané přijímací zkoušky bude po absolvování druhé části přijímacího řízení do bakalářského studijního programu „</w:t>
      </w:r>
      <w:r>
        <w:rPr>
          <w:i/>
        </w:rPr>
        <w:t>Architektura pozemních staveb</w:t>
      </w:r>
      <w:r>
        <w:t xml:space="preserve">“ pro akademický </w:t>
      </w:r>
      <w:r w:rsidRPr="006D6A20">
        <w:t xml:space="preserve">rok </w:t>
      </w:r>
      <w:r w:rsidR="003E0C17" w:rsidRPr="006D6A20">
        <w:t>201</w:t>
      </w:r>
      <w:r w:rsidR="003E0C17">
        <w:t>8</w:t>
      </w:r>
      <w:r w:rsidRPr="006D6A20">
        <w:t>–</w:t>
      </w:r>
      <w:r w:rsidR="003E0C17" w:rsidRPr="006D6A20">
        <w:t>1</w:t>
      </w:r>
      <w:r w:rsidR="003E0C17">
        <w:t>9</w:t>
      </w:r>
      <w:r w:rsidR="003E0C17" w:rsidRPr="0089766F">
        <w:t xml:space="preserve"> </w:t>
      </w:r>
      <w:r w:rsidRPr="0089766F">
        <w:t>přijato celkem</w:t>
      </w:r>
      <w:r>
        <w:t xml:space="preserve"> 66 uchazečů, případně další uchazeči, kteří budou mít u</w:t>
      </w:r>
      <w:r w:rsidR="0089766F">
        <w:t> </w:t>
      </w:r>
      <w:r>
        <w:t xml:space="preserve">přijímací zkoušky stejný počet bodů a současně stejný studijní průměr ze střední školy, jako uchazeč </w:t>
      </w:r>
      <w:r w:rsidR="00625C68">
        <w:t>na </w:t>
      </w:r>
      <w:r>
        <w:t>66. místě.</w:t>
      </w:r>
    </w:p>
    <w:p w14:paraId="216FEE82" w14:textId="7D75FF73" w:rsidR="009207B3" w:rsidRDefault="009207B3">
      <w:r w:rsidRPr="001E57B0">
        <w:t>Děkan FAST VUT může přiměřeně doplnit soubor přijatých uchazečů v období od zveřejnění</w:t>
      </w:r>
      <w:r>
        <w:t xml:space="preserve"> výsledků přijímací zkoušky do 31. 7. </w:t>
      </w:r>
      <w:r w:rsidR="003E0C17">
        <w:t xml:space="preserve">2018 </w:t>
      </w:r>
      <w:r>
        <w:t xml:space="preserve">v případě, že </w:t>
      </w:r>
      <w:r w:rsidR="0090673E">
        <w:t>lze předpokládat</w:t>
      </w:r>
      <w:r>
        <w:t>, že nebude dosaženo stanoveného počtu zapsaných studentů pro bakalářský studijní program „</w:t>
      </w:r>
      <w:r>
        <w:rPr>
          <w:i/>
        </w:rPr>
        <w:t>Architektura pozemních staveb</w:t>
      </w:r>
      <w:r>
        <w:t>“.</w:t>
      </w:r>
      <w:r w:rsidR="001E57B0">
        <w:t xml:space="preserve"> Soubor může být doplněn pouze o uchazeče, kteří úspěšně </w:t>
      </w:r>
      <w:r w:rsidR="00640FB7">
        <w:t xml:space="preserve">vykonali </w:t>
      </w:r>
      <w:r w:rsidR="000640CB">
        <w:t xml:space="preserve">přijímací </w:t>
      </w:r>
      <w:r w:rsidR="00640FB7">
        <w:t>řízení podle odst. 5.2</w:t>
      </w:r>
      <w:r w:rsidR="001E57B0">
        <w:t>.</w:t>
      </w:r>
    </w:p>
    <w:p w14:paraId="5E1DC213" w14:textId="32D5CC8C" w:rsidR="009207B3" w:rsidRDefault="009207B3" w:rsidP="008916C9">
      <w:pPr>
        <w:pStyle w:val="Nadpis2"/>
        <w:spacing w:before="80" w:after="0"/>
      </w:pPr>
      <w:bookmarkStart w:id="2" w:name="_Ref25136362"/>
      <w:r>
        <w:t>Termín přijímací zkoušk</w:t>
      </w:r>
      <w:bookmarkEnd w:id="2"/>
      <w:r>
        <w:t>y</w:t>
      </w:r>
    </w:p>
    <w:p w14:paraId="36AB2C5E" w14:textId="4F14F4BE" w:rsidR="009207B3" w:rsidRDefault="009207B3">
      <w:r>
        <w:t xml:space="preserve">Přijímací </w:t>
      </w:r>
      <w:r w:rsidR="00700880">
        <w:t xml:space="preserve">zkouška </w:t>
      </w:r>
      <w:r>
        <w:t>se uskuteční v těchto termínech:</w:t>
      </w:r>
    </w:p>
    <w:p w14:paraId="5FD1E757" w14:textId="3504C58F" w:rsidR="009207B3" w:rsidRPr="003C0C6A" w:rsidRDefault="009207B3">
      <w:pPr>
        <w:tabs>
          <w:tab w:val="left" w:pos="567"/>
          <w:tab w:val="right" w:pos="9072"/>
        </w:tabs>
        <w:spacing w:after="100"/>
        <w:ind w:left="567" w:hanging="284"/>
      </w:pPr>
      <w:r>
        <w:t>-</w:t>
      </w:r>
      <w:r>
        <w:tab/>
        <w:t xml:space="preserve">hlavní termín první části přijímací zkoušky (talentové </w:t>
      </w:r>
      <w:proofErr w:type="gramStart"/>
      <w:r>
        <w:t>zkoušky)</w:t>
      </w:r>
      <w:r w:rsidR="00095429">
        <w:t>:</w:t>
      </w:r>
      <w:r>
        <w:tab/>
      </w:r>
      <w:r w:rsidR="003E0C17">
        <w:rPr>
          <w:b/>
        </w:rPr>
        <w:t>5</w:t>
      </w:r>
      <w:r w:rsidR="00660D47" w:rsidRPr="003C0C6A">
        <w:rPr>
          <w:b/>
        </w:rPr>
        <w:t>.</w:t>
      </w:r>
      <w:r w:rsidR="00424BD2">
        <w:rPr>
          <w:b/>
        </w:rPr>
        <w:t> 2.</w:t>
      </w:r>
      <w:r w:rsidR="00660D47" w:rsidRPr="003C0C6A">
        <w:rPr>
          <w:b/>
        </w:rPr>
        <w:t>–</w:t>
      </w:r>
      <w:r w:rsidR="003E0C17">
        <w:rPr>
          <w:b/>
        </w:rPr>
        <w:t>9</w:t>
      </w:r>
      <w:r w:rsidRPr="003C0C6A">
        <w:rPr>
          <w:b/>
        </w:rPr>
        <w:t>. 2. </w:t>
      </w:r>
      <w:r w:rsidR="003E0C17" w:rsidRPr="003C0C6A">
        <w:rPr>
          <w:b/>
        </w:rPr>
        <w:t>201</w:t>
      </w:r>
      <w:r w:rsidR="003E0C17">
        <w:rPr>
          <w:b/>
        </w:rPr>
        <w:t>8</w:t>
      </w:r>
      <w:proofErr w:type="gramEnd"/>
      <w:r w:rsidRPr="003C0C6A">
        <w:t>,</w:t>
      </w:r>
    </w:p>
    <w:p w14:paraId="12A4E29A" w14:textId="1C86E8FD" w:rsidR="009207B3" w:rsidRPr="003C0C6A" w:rsidRDefault="009207B3">
      <w:pPr>
        <w:tabs>
          <w:tab w:val="left" w:pos="567"/>
          <w:tab w:val="right" w:pos="9072"/>
        </w:tabs>
        <w:spacing w:after="100"/>
        <w:ind w:left="567" w:hanging="284"/>
      </w:pPr>
      <w:r w:rsidRPr="003C0C6A">
        <w:t>-</w:t>
      </w:r>
      <w:r w:rsidRPr="003C0C6A">
        <w:tab/>
        <w:t>náhradní termín první části přijímací zkoušky (talentové zkoušky)</w:t>
      </w:r>
      <w:r w:rsidR="00095429" w:rsidRPr="003C0C6A">
        <w:t>:</w:t>
      </w:r>
      <w:r w:rsidRPr="003C0C6A">
        <w:tab/>
      </w:r>
      <w:r w:rsidR="003E0C17">
        <w:rPr>
          <w:b/>
        </w:rPr>
        <w:t>15</w:t>
      </w:r>
      <w:r w:rsidRPr="003C0C6A">
        <w:rPr>
          <w:b/>
        </w:rPr>
        <w:t>. 2. </w:t>
      </w:r>
      <w:r w:rsidR="003E0C17" w:rsidRPr="003C0C6A">
        <w:rPr>
          <w:b/>
        </w:rPr>
        <w:t>201</w:t>
      </w:r>
      <w:r w:rsidR="003E0C17">
        <w:rPr>
          <w:b/>
        </w:rPr>
        <w:t>8</w:t>
      </w:r>
      <w:r w:rsidRPr="003C0C6A">
        <w:t>,</w:t>
      </w:r>
    </w:p>
    <w:p w14:paraId="5A95FA4C" w14:textId="09E34328" w:rsidR="009207B3" w:rsidRPr="008916C9" w:rsidRDefault="009207B3">
      <w:pPr>
        <w:tabs>
          <w:tab w:val="left" w:pos="567"/>
          <w:tab w:val="right" w:pos="9072"/>
        </w:tabs>
        <w:spacing w:after="100"/>
        <w:ind w:left="567" w:hanging="284"/>
      </w:pPr>
      <w:r w:rsidRPr="008916C9">
        <w:t>-</w:t>
      </w:r>
      <w:r w:rsidRPr="008916C9">
        <w:tab/>
        <w:t xml:space="preserve">hlavní termín druhé části přijímací zkoušky (odborné </w:t>
      </w:r>
      <w:proofErr w:type="gramStart"/>
      <w:r w:rsidRPr="008916C9">
        <w:t>zkoušky)</w:t>
      </w:r>
      <w:r w:rsidR="00095429" w:rsidRPr="008916C9">
        <w:t>:</w:t>
      </w:r>
      <w:r w:rsidRPr="008916C9">
        <w:tab/>
      </w:r>
      <w:r w:rsidR="003E0C17" w:rsidRPr="008916C9">
        <w:rPr>
          <w:b/>
        </w:rPr>
        <w:t>4</w:t>
      </w:r>
      <w:r w:rsidR="00660D47" w:rsidRPr="008916C9">
        <w:rPr>
          <w:b/>
        </w:rPr>
        <w:t>. 6.–</w:t>
      </w:r>
      <w:r w:rsidR="003E0C17" w:rsidRPr="008916C9">
        <w:rPr>
          <w:b/>
        </w:rPr>
        <w:t>8</w:t>
      </w:r>
      <w:r w:rsidRPr="008916C9">
        <w:rPr>
          <w:b/>
        </w:rPr>
        <w:t>. 6. </w:t>
      </w:r>
      <w:r w:rsidR="003E0C17" w:rsidRPr="008916C9">
        <w:rPr>
          <w:b/>
        </w:rPr>
        <w:t>2018</w:t>
      </w:r>
      <w:proofErr w:type="gramEnd"/>
      <w:r w:rsidRPr="008916C9">
        <w:t>,</w:t>
      </w:r>
    </w:p>
    <w:p w14:paraId="46B012F8" w14:textId="3FCB87AB" w:rsidR="009207B3" w:rsidRPr="00095429" w:rsidRDefault="009207B3">
      <w:pPr>
        <w:tabs>
          <w:tab w:val="left" w:pos="567"/>
          <w:tab w:val="right" w:pos="9072"/>
        </w:tabs>
        <w:spacing w:after="100"/>
        <w:ind w:left="567" w:hanging="284"/>
      </w:pPr>
      <w:r w:rsidRPr="008916C9">
        <w:t>-</w:t>
      </w:r>
      <w:r w:rsidRPr="008916C9">
        <w:tab/>
        <w:t>náhradní termín druhé části přijímací zkoušky (odborné zkoušky)</w:t>
      </w:r>
      <w:r w:rsidR="00095429" w:rsidRPr="008916C9">
        <w:t>:</w:t>
      </w:r>
      <w:r w:rsidRPr="008916C9">
        <w:tab/>
      </w:r>
      <w:r w:rsidR="003E0C17" w:rsidRPr="008916C9">
        <w:rPr>
          <w:b/>
        </w:rPr>
        <w:t>15</w:t>
      </w:r>
      <w:r w:rsidRPr="008916C9">
        <w:rPr>
          <w:b/>
        </w:rPr>
        <w:t>. 6. </w:t>
      </w:r>
      <w:r w:rsidR="003E0C17" w:rsidRPr="008916C9">
        <w:rPr>
          <w:b/>
        </w:rPr>
        <w:t>2018</w:t>
      </w:r>
      <w:r w:rsidR="00660D47" w:rsidRPr="008916C9">
        <w:t>.</w:t>
      </w:r>
    </w:p>
    <w:p w14:paraId="6BD49A5E" w14:textId="77777777" w:rsidR="009207B3" w:rsidRDefault="009207B3" w:rsidP="008916C9">
      <w:pPr>
        <w:pStyle w:val="Nadpis2"/>
        <w:spacing w:before="80" w:after="0"/>
      </w:pPr>
      <w:bookmarkStart w:id="3" w:name="_Ref25136134"/>
      <w:r>
        <w:t>Náhradní termín přijímací zkoušky</w:t>
      </w:r>
      <w:bookmarkEnd w:id="3"/>
    </w:p>
    <w:p w14:paraId="56330607" w14:textId="77777777" w:rsidR="009207B3" w:rsidRDefault="009207B3">
      <w:r>
        <w:t>V náhradním termínu mohou příslušnou část přijímací zkoušky konat pouze ti uchazeči, kteří se v určeném hlavním termínu z vážných důvodů nedostaví:</w:t>
      </w:r>
    </w:p>
    <w:p w14:paraId="7E7B1A5F" w14:textId="3DED81D2" w:rsidR="009207B3" w:rsidRDefault="009207B3">
      <w:pPr>
        <w:ind w:left="567" w:hanging="283"/>
      </w:pPr>
      <w:r>
        <w:t>-</w:t>
      </w:r>
      <w:r>
        <w:tab/>
      </w:r>
      <w:r w:rsidRPr="00297607">
        <w:t xml:space="preserve">a nejpozději v den </w:t>
      </w:r>
      <w:r>
        <w:t xml:space="preserve">hlavního termínu příslušné části přijímací zkoušky svoji neúčast </w:t>
      </w:r>
      <w:r w:rsidRPr="00297607">
        <w:t xml:space="preserve">prostřednictvím </w:t>
      </w:r>
      <w:r w:rsidR="00EA441C">
        <w:t xml:space="preserve">STO </w:t>
      </w:r>
      <w:r w:rsidRPr="00297607">
        <w:t>písemně omluví</w:t>
      </w:r>
    </w:p>
    <w:p w14:paraId="53AFBAED" w14:textId="77777777" w:rsidR="009207B3" w:rsidRDefault="009207B3">
      <w:pPr>
        <w:ind w:left="567" w:hanging="283"/>
      </w:pPr>
      <w:r>
        <w:t>-</w:t>
      </w:r>
      <w:r>
        <w:tab/>
        <w:t>a neúčast</w:t>
      </w:r>
      <w:r w:rsidR="00D921D8">
        <w:t xml:space="preserve"> </w:t>
      </w:r>
      <w:r>
        <w:t>doloží věrohodným dokladem při prezenci v náhradním termínu.</w:t>
      </w:r>
    </w:p>
    <w:p w14:paraId="17A2FF3A" w14:textId="77777777" w:rsidR="009207B3" w:rsidRDefault="009207B3">
      <w:r>
        <w:t>Jako důvod neúčasti na kterékoli části přijímací zkoušky v hlavním termínu nebude akceptováno konání přijímací zkoušky na jiné vysoké škole.</w:t>
      </w:r>
    </w:p>
    <w:p w14:paraId="6326017A" w14:textId="77777777" w:rsidR="009207B3" w:rsidRPr="004A575F" w:rsidRDefault="009207B3" w:rsidP="008916C9">
      <w:pPr>
        <w:pStyle w:val="Nadpis2"/>
        <w:spacing w:before="80" w:after="0"/>
      </w:pPr>
      <w:r w:rsidRPr="004A575F">
        <w:lastRenderedPageBreak/>
        <w:t>Obsahová náplň přijímací zkoušky</w:t>
      </w:r>
    </w:p>
    <w:p w14:paraId="44138202" w14:textId="77777777" w:rsidR="009207B3" w:rsidRDefault="009207B3" w:rsidP="008916C9">
      <w:pPr>
        <w:pStyle w:val="Nadpis3"/>
        <w:numPr>
          <w:ilvl w:val="2"/>
          <w:numId w:val="9"/>
        </w:numPr>
        <w:tabs>
          <w:tab w:val="clear" w:pos="2137"/>
          <w:tab w:val="num" w:pos="709"/>
        </w:tabs>
        <w:spacing w:before="80" w:after="0"/>
        <w:ind w:left="709"/>
      </w:pPr>
      <w:r>
        <w:t>První část přijímací zkoušky</w:t>
      </w:r>
      <w:r w:rsidR="008544D3">
        <w:t xml:space="preserve"> – talentová zkouška</w:t>
      </w:r>
    </w:p>
    <w:p w14:paraId="3B6F54A7" w14:textId="77777777" w:rsidR="009207B3" w:rsidRDefault="008544D3">
      <w:r>
        <w:t>První části přijímací zkoušky, tj. t</w:t>
      </w:r>
      <w:r w:rsidR="009207B3" w:rsidRPr="00297607">
        <w:t>alentové zkoušky</w:t>
      </w:r>
      <w:r w:rsidR="009207B3">
        <w:t xml:space="preserve"> se účastní všichni uchazeči, kteří postupně vypracují 3 úkoly:</w:t>
      </w:r>
    </w:p>
    <w:p w14:paraId="390F60E9" w14:textId="77777777" w:rsidR="009207B3" w:rsidRDefault="009207B3">
      <w:pPr>
        <w:tabs>
          <w:tab w:val="left" w:pos="567"/>
        </w:tabs>
        <w:ind w:left="567" w:hanging="283"/>
      </w:pPr>
      <w:r>
        <w:t>-</w:t>
      </w:r>
      <w:r>
        <w:tab/>
        <w:t>kresbu kompozice geometrických těles (doba zpracování 60 minut),</w:t>
      </w:r>
    </w:p>
    <w:p w14:paraId="1E05A71C" w14:textId="77777777" w:rsidR="009207B3" w:rsidRDefault="009207B3">
      <w:pPr>
        <w:tabs>
          <w:tab w:val="left" w:pos="567"/>
        </w:tabs>
        <w:ind w:left="567" w:hanging="283"/>
      </w:pPr>
      <w:r>
        <w:t>-</w:t>
      </w:r>
      <w:r>
        <w:tab/>
        <w:t>kresbu sedící postavy podle živého modelu (doba zpracování 60 minut),</w:t>
      </w:r>
    </w:p>
    <w:p w14:paraId="4AD6B868" w14:textId="427F7426" w:rsidR="009207B3" w:rsidRDefault="009207B3">
      <w:pPr>
        <w:tabs>
          <w:tab w:val="left" w:pos="567"/>
        </w:tabs>
        <w:ind w:left="567" w:hanging="283"/>
      </w:pPr>
      <w:r>
        <w:t>-</w:t>
      </w:r>
      <w:r>
        <w:tab/>
        <w:t xml:space="preserve">návrh jednoduchého interiéru podle konkrétního zadání (doba </w:t>
      </w:r>
      <w:r w:rsidR="00700880">
        <w:t>zpracování</w:t>
      </w:r>
      <w:r>
        <w:t xml:space="preserve"> 60 minut).</w:t>
      </w:r>
    </w:p>
    <w:p w14:paraId="2A6D491F" w14:textId="2E979BB7" w:rsidR="009207B3" w:rsidRDefault="000E0C09">
      <w:r>
        <w:t xml:space="preserve">Po ukončení </w:t>
      </w:r>
      <w:r w:rsidRPr="00297607">
        <w:t>talentové zkoušky</w:t>
      </w:r>
      <w:r>
        <w:t xml:space="preserve"> a odevzdání úkolů bude z důvodu zachování anonymity prostřednictvím </w:t>
      </w:r>
      <w:r w:rsidR="00EA441C">
        <w:t xml:space="preserve">STO </w:t>
      </w:r>
      <w:r>
        <w:t xml:space="preserve">přiděleno pracím každého uchazeče kódové číslo uchazeče, kterým budou jeho úkoly označeny a pod kterým budou jednotlivé části </w:t>
      </w:r>
      <w:r w:rsidRPr="00297607">
        <w:t>talentové zkoušky</w:t>
      </w:r>
      <w:r>
        <w:t xml:space="preserve"> hodnoceny. </w:t>
      </w:r>
      <w:r w:rsidR="009207B3" w:rsidRPr="000E0C09">
        <w:t>Dekódování bude provedeno až po ohodnocení úkolů všech uchazečů, konajících talentovou</w:t>
      </w:r>
      <w:r w:rsidR="009207B3" w:rsidRPr="00297607">
        <w:t xml:space="preserve"> zkoušku</w:t>
      </w:r>
      <w:r w:rsidR="009207B3">
        <w:t xml:space="preserve"> ve všech termínech.</w:t>
      </w:r>
    </w:p>
    <w:p w14:paraId="3D9AEDD9" w14:textId="50829646" w:rsidR="009207B3" w:rsidRDefault="009207B3">
      <w:r>
        <w:t xml:space="preserve">Všem uchazečům, kteří </w:t>
      </w:r>
      <w:r w:rsidR="00670F69">
        <w:t xml:space="preserve">konali </w:t>
      </w:r>
      <w:r>
        <w:t>první část přijímací zkoušky, bude</w:t>
      </w:r>
      <w:r w:rsidR="00C94F51">
        <w:t xml:space="preserve"> do </w:t>
      </w:r>
      <w:r w:rsidR="003E0C17">
        <w:t>19</w:t>
      </w:r>
      <w:r w:rsidR="00C94F51" w:rsidRPr="003C7646">
        <w:t>. 3.</w:t>
      </w:r>
      <w:r w:rsidR="00C94F51">
        <w:t> </w:t>
      </w:r>
      <w:r w:rsidR="003E0C17">
        <w:t xml:space="preserve">2018 </w:t>
      </w:r>
      <w:r>
        <w:t xml:space="preserve">na základě </w:t>
      </w:r>
      <w:r w:rsidR="00114146">
        <w:t>úspěšného vykonání</w:t>
      </w:r>
      <w:r>
        <w:t xml:space="preserve"> </w:t>
      </w:r>
      <w:r w:rsidRPr="00297607">
        <w:t>talentové zkoušky</w:t>
      </w:r>
      <w:r>
        <w:t xml:space="preserve"> zasláno rozhodnutí o pokračování ve druhé části přijímací zkoušky</w:t>
      </w:r>
      <w:r w:rsidRPr="006D6A20">
        <w:t>,</w:t>
      </w:r>
      <w:r>
        <w:t xml:space="preserve"> či rozhodnutí o neúspěšném </w:t>
      </w:r>
      <w:r w:rsidR="009C0F01">
        <w:t xml:space="preserve">vykonání </w:t>
      </w:r>
      <w:r>
        <w:t>první části přijímací zkoušky.</w:t>
      </w:r>
    </w:p>
    <w:p w14:paraId="7BA37186" w14:textId="77777777" w:rsidR="009207B3" w:rsidRPr="00EA441C" w:rsidRDefault="009207B3">
      <w:r w:rsidRPr="00EA441C">
        <w:t>Ke druhé části přijímací zkoušky, tj.</w:t>
      </w:r>
      <w:r w:rsidR="002474CE" w:rsidRPr="00EA441C">
        <w:t> </w:t>
      </w:r>
      <w:r w:rsidRPr="00EA441C">
        <w:t>k odborné zkoušce, postupuje na základě výsledku talentové zkoušky zpravidla dvojnásobek počtu přijímaných uchazečů (viz odst.</w:t>
      </w:r>
      <w:r w:rsidR="002474CE" w:rsidRPr="00EA441C">
        <w:t> </w:t>
      </w:r>
      <w:r w:rsidR="00095429" w:rsidRPr="00EA441C">
        <w:t>4</w:t>
      </w:r>
      <w:r w:rsidRPr="00EA441C">
        <w:t>.3</w:t>
      </w:r>
      <w:r w:rsidR="00F43763" w:rsidRPr="00EA441C">
        <w:t>.</w:t>
      </w:r>
      <w:r w:rsidRPr="00EA441C">
        <w:t>).</w:t>
      </w:r>
    </w:p>
    <w:p w14:paraId="48471DC3" w14:textId="3CCBD379" w:rsidR="009207B3" w:rsidRPr="00EA441C" w:rsidRDefault="009207B3">
      <w:r w:rsidRPr="00EA441C">
        <w:t xml:space="preserve">Uchazečům, kteří </w:t>
      </w:r>
      <w:r w:rsidR="00670F69">
        <w:t>vykonali</w:t>
      </w:r>
      <w:r w:rsidR="00670F69" w:rsidRPr="00EA441C">
        <w:t xml:space="preserve"> </w:t>
      </w:r>
      <w:r w:rsidRPr="00EA441C">
        <w:t>první část přijímací zkoušky neúspěšně, bude v zaslaném rozhodnutí:</w:t>
      </w:r>
    </w:p>
    <w:p w14:paraId="6B4D93E2" w14:textId="2F3403AD" w:rsidR="009207B3" w:rsidRPr="00EA441C" w:rsidRDefault="009207B3">
      <w:pPr>
        <w:tabs>
          <w:tab w:val="left" w:pos="567"/>
        </w:tabs>
        <w:ind w:left="567" w:hanging="283"/>
      </w:pPr>
      <w:r w:rsidRPr="00EA441C">
        <w:t>-</w:t>
      </w:r>
      <w:r w:rsidRPr="00EA441C">
        <w:tab/>
        <w:t xml:space="preserve">sdělen důvod neúspěšného </w:t>
      </w:r>
      <w:r w:rsidR="00670F69">
        <w:t>vykonání</w:t>
      </w:r>
      <w:r w:rsidR="00670F69" w:rsidRPr="00EA441C">
        <w:t xml:space="preserve"> </w:t>
      </w:r>
      <w:r w:rsidRPr="00EA441C">
        <w:t>první části přijímací zkoušky (zpravidla nižší počet dosažených bodů, než je počet bodů potřebný pro pokračování v druhé části přijímací zkoušky),</w:t>
      </w:r>
    </w:p>
    <w:p w14:paraId="1A2F4156" w14:textId="699ADE0B" w:rsidR="009207B3" w:rsidRPr="00EA441C" w:rsidRDefault="009207B3">
      <w:pPr>
        <w:tabs>
          <w:tab w:val="left" w:pos="567"/>
        </w:tabs>
        <w:ind w:left="567" w:hanging="283"/>
      </w:pPr>
      <w:r w:rsidRPr="00EA441C">
        <w:t>-</w:t>
      </w:r>
      <w:r w:rsidRPr="00EA441C">
        <w:tab/>
        <w:t>uvedeno poučení o tom, že mohou rektorovi VUT</w:t>
      </w:r>
      <w:r w:rsidR="00BB2FB2" w:rsidRPr="00EA441C">
        <w:t xml:space="preserve">, prostřednictvím děkana </w:t>
      </w:r>
      <w:r w:rsidR="00D921D8" w:rsidRPr="00EA441C">
        <w:t>FAST VUT</w:t>
      </w:r>
      <w:r w:rsidR="00BB2FB2" w:rsidRPr="00EA441C">
        <w:t xml:space="preserve">, </w:t>
      </w:r>
      <w:r w:rsidRPr="00EA441C">
        <w:t>podat písemnou žádost o přezkoumání rozhodnutí</w:t>
      </w:r>
      <w:r w:rsidR="00BB2FB2" w:rsidRPr="00EA441C">
        <w:t xml:space="preserve">. Písemná žádost bude adresována na </w:t>
      </w:r>
      <w:r w:rsidR="00EA441C">
        <w:t>ST</w:t>
      </w:r>
      <w:r w:rsidR="00EA441C" w:rsidRPr="00EA441C">
        <w:t>O</w:t>
      </w:r>
      <w:r w:rsidR="00BB2FB2" w:rsidRPr="00EA441C">
        <w:t xml:space="preserve">. V </w:t>
      </w:r>
      <w:r w:rsidRPr="00EA441C">
        <w:t>poučení bude výslovně uvedeno, že každá taková žádost se musí podat podle § 50</w:t>
      </w:r>
      <w:r w:rsidR="002B45D8" w:rsidRPr="00EA441C">
        <w:t> </w:t>
      </w:r>
      <w:r w:rsidRPr="00EA441C">
        <w:t>odst.</w:t>
      </w:r>
      <w:r w:rsidR="002B45D8" w:rsidRPr="00EA441C">
        <w:t> </w:t>
      </w:r>
      <w:r w:rsidR="00CB2E7A" w:rsidRPr="00EA441C">
        <w:t xml:space="preserve">6 </w:t>
      </w:r>
      <w:r w:rsidR="000B0B32" w:rsidRPr="00EA441C">
        <w:t xml:space="preserve">Zákona </w:t>
      </w:r>
      <w:r w:rsidR="00021E13" w:rsidRPr="00EA441C">
        <w:t xml:space="preserve">ve lhůtě </w:t>
      </w:r>
      <w:r w:rsidRPr="00EA441C">
        <w:t>30 dnů ode dne jeho písemného doručení uchazeči,</w:t>
      </w:r>
    </w:p>
    <w:p w14:paraId="21EA3A04" w14:textId="7B36387A" w:rsidR="009207B3" w:rsidRDefault="009207B3">
      <w:pPr>
        <w:tabs>
          <w:tab w:val="left" w:pos="567"/>
        </w:tabs>
        <w:ind w:left="567" w:hanging="283"/>
      </w:pPr>
      <w:r w:rsidRPr="00EA441C">
        <w:t>-</w:t>
      </w:r>
      <w:r w:rsidRPr="00EA441C">
        <w:tab/>
        <w:t>sdělena možnost bezplatného převedení přihlášky do přijímacího řízení do bakalářského studijního programu „</w:t>
      </w:r>
      <w:r w:rsidRPr="00EA441C">
        <w:rPr>
          <w:i/>
        </w:rPr>
        <w:t>Stavební inženýrství</w:t>
      </w:r>
      <w:r w:rsidRPr="00EA441C">
        <w:t>“ (v prezenční nebo kombinované formě studia)</w:t>
      </w:r>
      <w:r w:rsidR="000252D8" w:rsidRPr="00EA441C">
        <w:t>, nebo do bakalářského studijního programu „</w:t>
      </w:r>
      <w:r w:rsidR="000252D8" w:rsidRPr="00EA441C">
        <w:rPr>
          <w:i/>
        </w:rPr>
        <w:t>Městské inženýrství</w:t>
      </w:r>
      <w:r w:rsidR="000252D8" w:rsidRPr="00EA441C">
        <w:t>“ (v prezenční formě studia)</w:t>
      </w:r>
      <w:r w:rsidR="00944357" w:rsidRPr="00EA441C">
        <w:t>,</w:t>
      </w:r>
      <w:r w:rsidRPr="00EA441C">
        <w:t xml:space="preserve"> </w:t>
      </w:r>
      <w:r w:rsidR="000252D8" w:rsidRPr="00EA441C">
        <w:t xml:space="preserve">otevíraných </w:t>
      </w:r>
      <w:r w:rsidRPr="00EA441C">
        <w:t xml:space="preserve">na FAST VUT v akademickém roce </w:t>
      </w:r>
      <w:r w:rsidR="003E0C17" w:rsidRPr="00EA441C">
        <w:t>2018</w:t>
      </w:r>
      <w:r w:rsidRPr="00EA441C">
        <w:t>–</w:t>
      </w:r>
      <w:r w:rsidR="003E0C17" w:rsidRPr="00EA441C">
        <w:t>19</w:t>
      </w:r>
      <w:r w:rsidRPr="00EA441C">
        <w:t>.</w:t>
      </w:r>
    </w:p>
    <w:p w14:paraId="31C060A7" w14:textId="3C929F58" w:rsidR="009207B3" w:rsidRDefault="009207B3">
      <w:pPr>
        <w:pStyle w:val="Nadpis3"/>
        <w:numPr>
          <w:ilvl w:val="2"/>
          <w:numId w:val="9"/>
        </w:numPr>
        <w:tabs>
          <w:tab w:val="clear" w:pos="2137"/>
          <w:tab w:val="num" w:pos="709"/>
        </w:tabs>
        <w:ind w:left="709"/>
        <w:rPr>
          <w:bCs w:val="0"/>
        </w:rPr>
      </w:pPr>
      <w:r>
        <w:rPr>
          <w:bCs w:val="0"/>
        </w:rPr>
        <w:t>Druhá část přijímací zkoušky</w:t>
      </w:r>
      <w:r w:rsidR="008544D3">
        <w:rPr>
          <w:bCs w:val="0"/>
        </w:rPr>
        <w:t xml:space="preserve"> – odborná zkouška</w:t>
      </w:r>
    </w:p>
    <w:p w14:paraId="3C48BF29" w14:textId="77777777" w:rsidR="009207B3" w:rsidRDefault="009207B3">
      <w:r>
        <w:t>Druhá část přijímací zkoušky, tj. odborná zkouška, se skládá:</w:t>
      </w:r>
    </w:p>
    <w:p w14:paraId="61C6EA7D" w14:textId="688FBA72" w:rsidR="009207B3" w:rsidRDefault="003E0C17" w:rsidP="00525109">
      <w:pPr>
        <w:tabs>
          <w:tab w:val="left" w:pos="567"/>
        </w:tabs>
        <w:ind w:left="567" w:hanging="283"/>
      </w:pPr>
      <w:r>
        <w:t>-</w:t>
      </w:r>
      <w:r>
        <w:tab/>
      </w:r>
      <w:r w:rsidR="009207B3">
        <w:t>z odborné rozpravy</w:t>
      </w:r>
    </w:p>
    <w:p w14:paraId="0297820C" w14:textId="0A2DF3C3" w:rsidR="00525109" w:rsidRDefault="00525109" w:rsidP="00525109">
      <w:pPr>
        <w:tabs>
          <w:tab w:val="left" w:pos="567"/>
        </w:tabs>
        <w:ind w:left="567" w:hanging="283"/>
      </w:pPr>
      <w:r>
        <w:t>-</w:t>
      </w:r>
      <w:r>
        <w:tab/>
        <w:t xml:space="preserve">a </w:t>
      </w:r>
      <w:r w:rsidR="00654AC9">
        <w:t xml:space="preserve">z </w:t>
      </w:r>
      <w:r w:rsidR="00AE134D">
        <w:t>Národní srovnávací zkoušky (</w:t>
      </w:r>
      <w:proofErr w:type="spellStart"/>
      <w:r>
        <w:t>S</w:t>
      </w:r>
      <w:r w:rsidR="007F4920">
        <w:t>cio</w:t>
      </w:r>
      <w:proofErr w:type="spellEnd"/>
      <w:r w:rsidR="00AE134D">
        <w:t>)</w:t>
      </w:r>
      <w:r>
        <w:t>.</w:t>
      </w:r>
    </w:p>
    <w:p w14:paraId="65CBEA6C" w14:textId="77777777" w:rsidR="009207B3" w:rsidRDefault="009207B3">
      <w:pPr>
        <w:rPr>
          <w:b/>
        </w:rPr>
      </w:pPr>
      <w:r>
        <w:rPr>
          <w:b/>
        </w:rPr>
        <w:t>Odborná rozprava</w:t>
      </w:r>
    </w:p>
    <w:p w14:paraId="5AED1B55" w14:textId="342026CA" w:rsidR="009207B3" w:rsidRDefault="00700880">
      <w:r>
        <w:t xml:space="preserve">Odborná </w:t>
      </w:r>
      <w:r w:rsidR="009207B3">
        <w:t>rozprava ověřuje skutečný a dlouhodobý zájem uchazeče o obor, jeho všeobecnou kulturní úroveň, přičemž důraz je kladen na základní orientaci v architektuře a umění. Odbornou rozpravu absolvují všichni účastníci odborné zkoušky.</w:t>
      </w:r>
    </w:p>
    <w:p w14:paraId="4AA5AFE2" w14:textId="4F9AD1B2" w:rsidR="00525109" w:rsidRDefault="00AE134D" w:rsidP="00525109">
      <w:pPr>
        <w:rPr>
          <w:b/>
        </w:rPr>
      </w:pPr>
      <w:r>
        <w:rPr>
          <w:b/>
        </w:rPr>
        <w:t>Národní srovnávací zkouška</w:t>
      </w:r>
      <w:r w:rsidR="00654AC9">
        <w:rPr>
          <w:b/>
        </w:rPr>
        <w:t xml:space="preserve"> </w:t>
      </w:r>
      <w:r>
        <w:rPr>
          <w:b/>
        </w:rPr>
        <w:t>(</w:t>
      </w:r>
      <w:proofErr w:type="spellStart"/>
      <w:r w:rsidR="007F4920">
        <w:rPr>
          <w:b/>
        </w:rPr>
        <w:t>Scio</w:t>
      </w:r>
      <w:proofErr w:type="spellEnd"/>
      <w:r>
        <w:rPr>
          <w:b/>
        </w:rPr>
        <w:t>)</w:t>
      </w:r>
    </w:p>
    <w:p w14:paraId="07348C53" w14:textId="1122B13C" w:rsidR="00525109" w:rsidRDefault="00525109" w:rsidP="007F4920">
      <w:r>
        <w:t>Nejzazší možný termín pro vykonání</w:t>
      </w:r>
      <w:r w:rsidR="007F4920">
        <w:t xml:space="preserve"> </w:t>
      </w:r>
      <w:r>
        <w:t>N</w:t>
      </w:r>
      <w:r w:rsidR="00AE134D">
        <w:t>árodní srovnávací zkoušky (dále jen „N</w:t>
      </w:r>
      <w:r>
        <w:t>SZ</w:t>
      </w:r>
      <w:r w:rsidR="00AE134D">
        <w:t xml:space="preserve">“), a to testem Obecných studijních předpokladů (dále jen „OSP“) nebo jeho slovenskou verzí Všeobecné </w:t>
      </w:r>
      <w:proofErr w:type="spellStart"/>
      <w:r w:rsidR="00AE134D">
        <w:t>študijné</w:t>
      </w:r>
      <w:proofErr w:type="spellEnd"/>
      <w:r w:rsidR="00AE134D">
        <w:t xml:space="preserve"> </w:t>
      </w:r>
      <w:proofErr w:type="spellStart"/>
      <w:r w:rsidR="00AE134D">
        <w:t>predpoklady</w:t>
      </w:r>
      <w:proofErr w:type="spellEnd"/>
      <w:r w:rsidR="00AE134D">
        <w:t xml:space="preserve"> (dále jen „VŠP“),</w:t>
      </w:r>
      <w:r>
        <w:t xml:space="preserve"> je </w:t>
      </w:r>
      <w:r w:rsidR="00654AC9">
        <w:t>28</w:t>
      </w:r>
      <w:r>
        <w:t>.</w:t>
      </w:r>
      <w:r w:rsidR="00654AC9">
        <w:t> 4</w:t>
      </w:r>
      <w:r>
        <w:t>.</w:t>
      </w:r>
      <w:r w:rsidR="00654AC9">
        <w:t> 2018</w:t>
      </w:r>
      <w:r w:rsidR="007F4920">
        <w:t xml:space="preserve">. </w:t>
      </w:r>
      <w:r w:rsidR="007F4920" w:rsidRPr="007F4920">
        <w:t xml:space="preserve">Přihláška k NSZ a podrobné informace jsou na adrese </w:t>
      </w:r>
      <w:hyperlink r:id="rId13" w:history="1">
        <w:r w:rsidR="00730715" w:rsidRPr="00910CCB">
          <w:rPr>
            <w:rStyle w:val="Hypertextovodkaz"/>
          </w:rPr>
          <w:t>www.scio.cz</w:t>
        </w:r>
      </w:hyperlink>
      <w:r w:rsidR="007F4920" w:rsidRPr="007F4920">
        <w:t>.</w:t>
      </w:r>
      <w:r w:rsidR="00730715">
        <w:t xml:space="preserve"> </w:t>
      </w:r>
      <w:r w:rsidR="00730715" w:rsidRPr="00730715">
        <w:t>Povinnost doložit výsledky NSZ se vztahuje na všechny domácí i</w:t>
      </w:r>
      <w:r w:rsidR="0022034E">
        <w:t> </w:t>
      </w:r>
      <w:r w:rsidR="00730715" w:rsidRPr="00730715">
        <w:t>zahraniční uchazeče o studium.</w:t>
      </w:r>
    </w:p>
    <w:p w14:paraId="553E6D82" w14:textId="77777777" w:rsidR="009207B3" w:rsidRDefault="009207B3" w:rsidP="00297607">
      <w:pPr>
        <w:pStyle w:val="Nadpis2"/>
      </w:pPr>
      <w:r>
        <w:lastRenderedPageBreak/>
        <w:t>Zkušební komise</w:t>
      </w:r>
    </w:p>
    <w:p w14:paraId="56FC0811" w14:textId="7AF60025" w:rsidR="009207B3" w:rsidRDefault="009207B3">
      <w:r>
        <w:t xml:space="preserve">Složení zkušebních komisí určí děkan fakulty. Zkušební komisi tvoří předseda komise </w:t>
      </w:r>
      <w:r w:rsidR="0022034E">
        <w:t>a </w:t>
      </w:r>
      <w:r>
        <w:t>členové komise. Předsedou zkušební komise je zpravidla jmenován profesor nebo docent, ve výjimečných případech další významný akademický pracovník FAST VUT. Členy komisí jsou jmenováni akademičtí pracovníci FAST VUT, případně významní externí odborníci.</w:t>
      </w:r>
    </w:p>
    <w:p w14:paraId="50152D9A" w14:textId="77777777" w:rsidR="00783EEE" w:rsidRDefault="00783EEE"/>
    <w:p w14:paraId="57834F66" w14:textId="77777777" w:rsidR="00783EEE" w:rsidRDefault="00783EEE"/>
    <w:p w14:paraId="6389EFD1" w14:textId="77777777" w:rsidR="00783EEE" w:rsidRDefault="00783EEE"/>
    <w:p w14:paraId="1DCE46F9" w14:textId="77777777" w:rsidR="009207B3" w:rsidRDefault="009207B3" w:rsidP="00613E07">
      <w:pPr>
        <w:pStyle w:val="Nadpis1"/>
      </w:pPr>
      <w:r>
        <w:t>Hodnocení přijímací zkoušky</w:t>
      </w:r>
    </w:p>
    <w:p w14:paraId="0D858D49" w14:textId="77777777" w:rsidR="009207B3" w:rsidRDefault="009207B3" w:rsidP="00297607">
      <w:pPr>
        <w:pStyle w:val="Nadpis2"/>
      </w:pPr>
      <w:r>
        <w:t>Kritéria hodnocení přijímací zkoušky</w:t>
      </w:r>
    </w:p>
    <w:p w14:paraId="5789E04A" w14:textId="77777777" w:rsidR="009207B3" w:rsidRDefault="009207B3">
      <w:r>
        <w:t>V rámci přijímacího řízení do bakalářského studijního programu „</w:t>
      </w:r>
      <w:r>
        <w:rPr>
          <w:i/>
        </w:rPr>
        <w:t>Architektura pozemních staveb</w:t>
      </w:r>
      <w:r>
        <w:t>“ se hodnotí:</w:t>
      </w:r>
    </w:p>
    <w:p w14:paraId="5F6E6E9E" w14:textId="3EE30AD0" w:rsidR="009207B3" w:rsidRDefault="009207B3">
      <w:pPr>
        <w:tabs>
          <w:tab w:val="left" w:pos="567"/>
        </w:tabs>
        <w:ind w:left="567" w:hanging="283"/>
      </w:pPr>
      <w:r>
        <w:t>-</w:t>
      </w:r>
      <w:r>
        <w:tab/>
        <w:t>talentová zkouška,</w:t>
      </w:r>
    </w:p>
    <w:p w14:paraId="2A968748" w14:textId="33DEC50A" w:rsidR="009207B3" w:rsidRDefault="009207B3">
      <w:pPr>
        <w:tabs>
          <w:tab w:val="left" w:pos="567"/>
        </w:tabs>
        <w:ind w:left="567" w:hanging="283"/>
      </w:pPr>
      <w:r>
        <w:t>-</w:t>
      </w:r>
      <w:r>
        <w:tab/>
        <w:t>odborná zkouška.</w:t>
      </w:r>
    </w:p>
    <w:p w14:paraId="6BD08D80" w14:textId="77777777" w:rsidR="009207B3" w:rsidRDefault="009207B3">
      <w:pPr>
        <w:pStyle w:val="Nadpis3"/>
        <w:numPr>
          <w:ilvl w:val="2"/>
          <w:numId w:val="9"/>
        </w:numPr>
        <w:tabs>
          <w:tab w:val="clear" w:pos="2137"/>
          <w:tab w:val="num" w:pos="709"/>
        </w:tabs>
        <w:ind w:left="709"/>
        <w:rPr>
          <w:bCs w:val="0"/>
        </w:rPr>
      </w:pPr>
      <w:r>
        <w:rPr>
          <w:bCs w:val="0"/>
        </w:rPr>
        <w:t>Talentová zkouška</w:t>
      </w:r>
    </w:p>
    <w:p w14:paraId="3AD1581E" w14:textId="77777777" w:rsidR="009207B3" w:rsidRDefault="009207B3">
      <w:r>
        <w:t>Hodnocení je prováděno komisí o nejméně pě</w:t>
      </w:r>
      <w:r w:rsidR="00660D47">
        <w:t>ti členech. Základními krit</w:t>
      </w:r>
      <w:r w:rsidR="00D20118">
        <w:t>é</w:t>
      </w:r>
      <w:r w:rsidR="00660D47">
        <w:t>rii</w:t>
      </w:r>
      <w:r>
        <w:t xml:space="preserve"> pro posuzování prac</w:t>
      </w:r>
      <w:r w:rsidR="00660D47">
        <w:t>í ve vztahu k jejich charakteru</w:t>
      </w:r>
      <w:r>
        <w:t xml:space="preserve"> jsou schopnost zvládnout perspektivu, proporce a přesvědčivé grafické vyjadřování. Hodnocena je též míra tvůrčí invence a logika zobrazovaného objektu či prostoru.</w:t>
      </w:r>
    </w:p>
    <w:p w14:paraId="6CE65AC3" w14:textId="2AE5A4C5" w:rsidR="00670F69" w:rsidRDefault="009207B3" w:rsidP="00670F69">
      <w:pPr>
        <w:spacing w:before="180" w:after="120"/>
        <w:ind w:left="900" w:right="790" w:hanging="616"/>
      </w:pPr>
      <w:r>
        <w:t>Každý ze tří požadovaných úkolů je hodnocen samostatně jednotlivými členy komise počtem bodů v rozmezí od 0 do 100. Jedno nejnižší a jedno nejvyšší bodové hodnocení každého úkolu se ruší, z ostatních bodových hodnocení každého úkolu se spočítá aritmetický průměr, který se zaokrouhlí na celé číslo. Výsledným hodnocením talentové zkoušky je součet těchto průměrných bodových hodnocení jednotlivých úkolů (max.</w:t>
      </w:r>
      <w:r w:rsidR="002B45D8">
        <w:t> </w:t>
      </w:r>
      <w:r>
        <w:t>300</w:t>
      </w:r>
      <w:r w:rsidR="002B45D8">
        <w:t> </w:t>
      </w:r>
      <w:r>
        <w:t>bodů).</w:t>
      </w:r>
    </w:p>
    <w:p w14:paraId="67E7B3D0" w14:textId="77777777" w:rsidR="009207B3" w:rsidRDefault="009207B3">
      <w:pPr>
        <w:pStyle w:val="Nadpis3"/>
        <w:numPr>
          <w:ilvl w:val="2"/>
          <w:numId w:val="9"/>
        </w:numPr>
        <w:tabs>
          <w:tab w:val="clear" w:pos="2137"/>
          <w:tab w:val="num" w:pos="709"/>
        </w:tabs>
        <w:ind w:left="709"/>
        <w:rPr>
          <w:bCs w:val="0"/>
        </w:rPr>
      </w:pPr>
      <w:r>
        <w:rPr>
          <w:bCs w:val="0"/>
        </w:rPr>
        <w:t>Odborná zkouška</w:t>
      </w:r>
    </w:p>
    <w:p w14:paraId="78767B78" w14:textId="77777777" w:rsidR="009207B3" w:rsidRDefault="009207B3">
      <w:pPr>
        <w:rPr>
          <w:b/>
        </w:rPr>
      </w:pPr>
      <w:r>
        <w:rPr>
          <w:b/>
        </w:rPr>
        <w:t>Odborná rozprava</w:t>
      </w:r>
    </w:p>
    <w:p w14:paraId="746B9357" w14:textId="77777777" w:rsidR="009207B3" w:rsidRDefault="009207B3">
      <w:r>
        <w:t>Odborná rozprava je vedena a hodnocení je prováděno nejméně tříčlennou komisí jmenova</w:t>
      </w:r>
      <w:r w:rsidRPr="00FE004B">
        <w:t xml:space="preserve">nou děkanem fakulty. Po ukončení odborné rozpravy se všemi uchazeči </w:t>
      </w:r>
      <w:r w:rsidR="00944357" w:rsidRPr="00FE004B">
        <w:t xml:space="preserve">hodnotí </w:t>
      </w:r>
      <w:r w:rsidRPr="00FE004B">
        <w:t>komise tuto</w:t>
      </w:r>
      <w:r>
        <w:t xml:space="preserve"> část zkoušky počtem bodů v rozmezí od 0 do 100.</w:t>
      </w:r>
    </w:p>
    <w:p w14:paraId="789CC62F" w14:textId="084F2C61" w:rsidR="009D08E0" w:rsidRDefault="009D08E0" w:rsidP="009D08E0">
      <w:pPr>
        <w:rPr>
          <w:b/>
        </w:rPr>
      </w:pPr>
      <w:r>
        <w:rPr>
          <w:b/>
        </w:rPr>
        <w:t xml:space="preserve">Výsledek </w:t>
      </w:r>
      <w:r w:rsidR="001B44D4">
        <w:rPr>
          <w:b/>
        </w:rPr>
        <w:t>Národní srovnávací zkoušky (</w:t>
      </w:r>
      <w:proofErr w:type="spellStart"/>
      <w:r>
        <w:rPr>
          <w:b/>
        </w:rPr>
        <w:t>Scio</w:t>
      </w:r>
      <w:proofErr w:type="spellEnd"/>
      <w:r w:rsidR="001B44D4">
        <w:rPr>
          <w:b/>
        </w:rPr>
        <w:t>)</w:t>
      </w:r>
    </w:p>
    <w:p w14:paraId="0E67326F" w14:textId="6066278E" w:rsidR="009D08E0" w:rsidRDefault="009D08E0" w:rsidP="009D08E0">
      <w:r>
        <w:t>Z hlediska přijímacího řízení se uchazeči započítává vždy nejlepší výsledek dosažený u NSZ konaný</w:t>
      </w:r>
      <w:r w:rsidR="001B44D4">
        <w:t>ch</w:t>
      </w:r>
      <w:r>
        <w:t xml:space="preserve"> do 28. 4. 2018. Přihláška a podrobné informace o testu OSP nebo VŠP je na www.scio.cz/</w:t>
      </w:r>
      <w:proofErr w:type="spellStart"/>
      <w:r>
        <w:t>nsz</w:t>
      </w:r>
      <w:proofErr w:type="spellEnd"/>
      <w:r>
        <w:t xml:space="preserve">. Výsledek zkoušky předává FAST VUT společnost </w:t>
      </w:r>
      <w:proofErr w:type="spellStart"/>
      <w:r>
        <w:t>Scio</w:t>
      </w:r>
      <w:proofErr w:type="spellEnd"/>
      <w:r>
        <w:t xml:space="preserve">. Každý uchazeč však musí společnosti </w:t>
      </w:r>
      <w:proofErr w:type="spellStart"/>
      <w:r>
        <w:t>Scio</w:t>
      </w:r>
      <w:proofErr w:type="spellEnd"/>
      <w:r>
        <w:t xml:space="preserve"> poskytnout k předání výsledků svůj souhlas (učiní tak v rámci přihlášky k NSZ). Uchazeč si hradí náklady spojené s účastí na NSZ individuálně a obdrží od této společnosti také pozvánku k NSZ. Výsledek testu OSP nebo VŠP má podobu percentilu. Ten bude pro účely přijímacího řízení převeden na body (např.</w:t>
      </w:r>
      <w:r w:rsidR="00EB005D">
        <w:t xml:space="preserve"> </w:t>
      </w:r>
      <w:r>
        <w:t>percentil 65 = 65 bodů). Všechny oddíly testu OSP mají v celkovém vyhodnocení testu stejnou váhu.</w:t>
      </w:r>
      <w:r w:rsidR="00EB005D">
        <w:t xml:space="preserve"> </w:t>
      </w:r>
      <w:r>
        <w:t xml:space="preserve">Maximální počet bodů, kterého je v testu OSP </w:t>
      </w:r>
      <w:r w:rsidR="00EB005D">
        <w:t xml:space="preserve">nebo VŠP </w:t>
      </w:r>
      <w:r>
        <w:t>možné dosáhnout, je 100 bodů.</w:t>
      </w:r>
    </w:p>
    <w:p w14:paraId="5E006E69" w14:textId="77777777" w:rsidR="009207B3" w:rsidRDefault="009207B3" w:rsidP="00297607">
      <w:pPr>
        <w:pStyle w:val="Nadpis2"/>
      </w:pPr>
      <w:r>
        <w:t>Výsledné hodnocení přijímací zkoušky</w:t>
      </w:r>
    </w:p>
    <w:p w14:paraId="51988B15" w14:textId="24850F6F" w:rsidR="009207B3" w:rsidRDefault="009207B3">
      <w:r w:rsidRPr="00FE004B">
        <w:t>K počtu bodů, získan</w:t>
      </w:r>
      <w:r w:rsidR="00944357" w:rsidRPr="00FE004B">
        <w:t>ých</w:t>
      </w:r>
      <w:r w:rsidRPr="00FE004B">
        <w:t xml:space="preserve"> při talentové zkoušce, se přičte bodový zisk z odborné zkoušky</w:t>
      </w:r>
      <w:r w:rsidR="00CD4772">
        <w:t xml:space="preserve"> (body z odborné rozpravy a body z testu OSP nebo VŠP)</w:t>
      </w:r>
      <w:r w:rsidRPr="00FE004B">
        <w:t>.</w:t>
      </w:r>
    </w:p>
    <w:p w14:paraId="641C95C5" w14:textId="740C90BD" w:rsidR="009207B3" w:rsidRDefault="009207B3">
      <w:r>
        <w:t xml:space="preserve">Pro úspěšné </w:t>
      </w:r>
      <w:r w:rsidR="00640FB7">
        <w:t xml:space="preserve">vykonání </w:t>
      </w:r>
      <w:r>
        <w:t xml:space="preserve">přijímacího řízení je děkanem </w:t>
      </w:r>
      <w:r w:rsidRPr="0089766F">
        <w:t xml:space="preserve">fakulty stanovena minimální hranice </w:t>
      </w:r>
      <w:r w:rsidR="009D08E0">
        <w:t>1</w:t>
      </w:r>
      <w:r w:rsidR="00730715">
        <w:t>9</w:t>
      </w:r>
      <w:r w:rsidR="009D08E0">
        <w:t xml:space="preserve">0 </w:t>
      </w:r>
      <w:r>
        <w:t>bodů</w:t>
      </w:r>
      <w:r w:rsidRPr="006D6A20">
        <w:t>,</w:t>
      </w:r>
      <w:r>
        <w:t xml:space="preserve"> získaných ze všech částí talentové a odborné zkoušky.</w:t>
      </w:r>
    </w:p>
    <w:p w14:paraId="37AA8B0C" w14:textId="77777777" w:rsidR="009207B3" w:rsidRDefault="009207B3" w:rsidP="00613E07">
      <w:pPr>
        <w:pStyle w:val="Nadpis1"/>
      </w:pPr>
      <w:r>
        <w:lastRenderedPageBreak/>
        <w:t>Výsledky přijímací zkoušky</w:t>
      </w:r>
    </w:p>
    <w:p w14:paraId="24A51517" w14:textId="77777777" w:rsidR="009207B3" w:rsidRDefault="009207B3" w:rsidP="00297607">
      <w:pPr>
        <w:pStyle w:val="Nadpis2"/>
      </w:pPr>
      <w:r>
        <w:t>Vyhlášení výsledků přijímací zkoušky</w:t>
      </w:r>
    </w:p>
    <w:p w14:paraId="6C26E300" w14:textId="77777777" w:rsidR="009207B3" w:rsidRDefault="009207B3">
      <w:r>
        <w:t xml:space="preserve">Po skončení a vyhodnocení druhé </w:t>
      </w:r>
      <w:r w:rsidRPr="0089766F">
        <w:t>části</w:t>
      </w:r>
      <w:r>
        <w:t xml:space="preserve"> přijímací zkoušky bude každému uchazeči individuálně sdělen jím dosažený počet bodů. Uchazeč bude řádně seznámen s výsledky, jichž u zkoušky dosáhl, a bude mu podle § 50</w:t>
      </w:r>
      <w:r w:rsidR="002B45D8">
        <w:t> </w:t>
      </w:r>
      <w:r>
        <w:t>odst.</w:t>
      </w:r>
      <w:r w:rsidR="002B45D8">
        <w:t> </w:t>
      </w:r>
      <w:r w:rsidR="00CB2E7A">
        <w:t xml:space="preserve">5 </w:t>
      </w:r>
      <w:r w:rsidR="000B0B32">
        <w:t xml:space="preserve">Zákona </w:t>
      </w:r>
      <w:r>
        <w:t>umožněno nahlédnout do materiálů rozhodných pro jeho přijetí ke studiu</w:t>
      </w:r>
      <w:r w:rsidR="00CB2E7A" w:rsidRPr="00CF5E4E">
        <w:t xml:space="preserve"> </w:t>
      </w:r>
      <w:r w:rsidR="00CB2E7A" w:rsidRPr="003C7646">
        <w:t>až po oznámení rozhodnutí</w:t>
      </w:r>
      <w:r>
        <w:t>.</w:t>
      </w:r>
    </w:p>
    <w:p w14:paraId="259BA4AE" w14:textId="524F057E" w:rsidR="00EB005D" w:rsidRDefault="00EB005D" w:rsidP="00EB005D">
      <w:r>
        <w:t>V případě Národní srovnávací zkoušky budou veškeré materiály (zadání zkoušek, klíč správných řešení, kopie záznamových archů) dostupné v osobním profilu uchazeče na www.scio.cz/nsz po dobu minimálně 1 měsíce od termínu konání zkoušky.</w:t>
      </w:r>
    </w:p>
    <w:p w14:paraId="2ADF7A6D" w14:textId="2119959A" w:rsidR="009207B3" w:rsidRDefault="009207B3">
      <w:r>
        <w:t xml:space="preserve">Předseda zkušební komise upozorní všechny uchazeče na to, že budou-li ke studiu na FAST VUT přijati a později se rozhodnou, že ke studiu nenastoupí, musí tuto skutečnost neprodleně oznámit písemnou formou děkanovi FAST VUT prostřednictvím </w:t>
      </w:r>
      <w:r w:rsidR="00EA441C">
        <w:t>STO</w:t>
      </w:r>
      <w:r>
        <w:t>, a to bez potřeby udávání důvodů tohoto svého rozhodnutí.</w:t>
      </w:r>
    </w:p>
    <w:p w14:paraId="5A687226" w14:textId="77777777" w:rsidR="009207B3" w:rsidRDefault="009207B3" w:rsidP="00297607">
      <w:pPr>
        <w:pStyle w:val="Nadpis2"/>
      </w:pPr>
      <w:r>
        <w:t>Sestavení pořadníku</w:t>
      </w:r>
    </w:p>
    <w:p w14:paraId="73F011BD" w14:textId="77777777" w:rsidR="009207B3" w:rsidRDefault="009207B3">
      <w:r>
        <w:t>Bezprostředně po uplynutí náhradního termínu druhé části přijímací zkoušky bude zpracováno pořadí uchazečů podle celkového počtu bodů</w:t>
      </w:r>
      <w:r w:rsidRPr="006D6A20">
        <w:t>,</w:t>
      </w:r>
      <w:r>
        <w:t xml:space="preserve"> získaných při přijímací zkoušce. Při rovnosti bodů bude jako pomocné kritérium zohledněn studijní průměr na střední škole. Takto zpracovaný pořadník bude sloužit děkanovi fakulty jako podklad pro rozhodnutí o přijetí ke studiu </w:t>
      </w:r>
      <w:r w:rsidR="00BE3DDA">
        <w:t>na </w:t>
      </w:r>
      <w:r>
        <w:t>základě §</w:t>
      </w:r>
      <w:r w:rsidR="002B45D8">
        <w:t> </w:t>
      </w:r>
      <w:r>
        <w:t>50</w:t>
      </w:r>
      <w:r w:rsidR="002B45D8">
        <w:t> </w:t>
      </w:r>
      <w:r>
        <w:t>odst.</w:t>
      </w:r>
      <w:r w:rsidR="002B45D8">
        <w:t> </w:t>
      </w:r>
      <w:r>
        <w:t xml:space="preserve">2 </w:t>
      </w:r>
      <w:r w:rsidR="000B0B32">
        <w:t>Zákona</w:t>
      </w:r>
      <w:r>
        <w:t>.</w:t>
      </w:r>
    </w:p>
    <w:p w14:paraId="5BE57C1D" w14:textId="77777777" w:rsidR="009207B3" w:rsidRDefault="009207B3">
      <w:r>
        <w:t>Dílčí i celkové výsledky přijímací zkoušky budou zveřejňovány v informačním systému VUT na stránkách s elektronickou přihláškou (www.vutbr.cz/</w:t>
      </w:r>
      <w:proofErr w:type="spellStart"/>
      <w:r>
        <w:t>eprihlaska</w:t>
      </w:r>
      <w:proofErr w:type="spellEnd"/>
      <w:r>
        <w:t>).</w:t>
      </w:r>
    </w:p>
    <w:p w14:paraId="0DD75980" w14:textId="6D8D00FF" w:rsidR="009207B3" w:rsidRDefault="009207B3">
      <w:r>
        <w:t>Pořadník přijatých uchazečů může být doplněn v případě, že děkan FAST VUT rozhodne o přiměřeném doplnění souboru přijatých uchazečů v období od zveřejnění výsledků přijímací zkoušky do 31. 7. </w:t>
      </w:r>
      <w:r w:rsidR="003E0C17">
        <w:t xml:space="preserve">2018 </w:t>
      </w:r>
      <w:r>
        <w:t>za předpokladu, že nebude dosaženo stanoveného počtu zapsaných studentů pro studijní program „</w:t>
      </w:r>
      <w:r>
        <w:rPr>
          <w:i/>
        </w:rPr>
        <w:t>Architektura pozemních staveb</w:t>
      </w:r>
      <w:r>
        <w:t>“.</w:t>
      </w:r>
    </w:p>
    <w:p w14:paraId="19914BBC" w14:textId="77777777" w:rsidR="009207B3" w:rsidRDefault="009207B3" w:rsidP="00297607">
      <w:pPr>
        <w:pStyle w:val="Nadpis2"/>
      </w:pPr>
      <w:r>
        <w:t>Rozhodnutí o přijetí či nepřijetí ke studiu</w:t>
      </w:r>
    </w:p>
    <w:p w14:paraId="761322AA" w14:textId="000247B0" w:rsidR="009207B3" w:rsidRDefault="009207B3">
      <w:r>
        <w:t>Písemné rozhodnutí děkana o přijetí či nepřijetí ke studiu v bakalářském studijním programu „</w:t>
      </w:r>
      <w:r>
        <w:rPr>
          <w:i/>
        </w:rPr>
        <w:t>Architektura pozemních staveb</w:t>
      </w:r>
      <w:r>
        <w:t xml:space="preserve">“ na FAST VUT bude všem uchazečům, kteří konali přijímací zkoušku, odesláno nebo osobně předáno pracovníky </w:t>
      </w:r>
      <w:r w:rsidR="00EA441C">
        <w:t xml:space="preserve">STO </w:t>
      </w:r>
      <w:r>
        <w:t>nejpozději do </w:t>
      </w:r>
      <w:r w:rsidR="0013544B">
        <w:rPr>
          <w:b/>
        </w:rPr>
        <w:t>16</w:t>
      </w:r>
      <w:r w:rsidRPr="003C0C6A">
        <w:rPr>
          <w:b/>
        </w:rPr>
        <w:t>. 7.</w:t>
      </w:r>
      <w:r w:rsidRPr="00A77206">
        <w:rPr>
          <w:b/>
        </w:rPr>
        <w:t> </w:t>
      </w:r>
      <w:r w:rsidR="003E0C17" w:rsidRPr="00A77206">
        <w:rPr>
          <w:b/>
        </w:rPr>
        <w:t>201</w:t>
      </w:r>
      <w:r w:rsidR="003E0C17">
        <w:rPr>
          <w:b/>
        </w:rPr>
        <w:t>8</w:t>
      </w:r>
      <w:r>
        <w:rPr>
          <w:b/>
        </w:rPr>
        <w:t xml:space="preserve">. </w:t>
      </w:r>
      <w:r>
        <w:t>Přičemž:</w:t>
      </w:r>
    </w:p>
    <w:p w14:paraId="5725DCE0" w14:textId="7284CAB4" w:rsidR="009207B3" w:rsidRDefault="009207B3">
      <w:pPr>
        <w:tabs>
          <w:tab w:val="left" w:pos="567"/>
        </w:tabs>
        <w:ind w:left="567" w:hanging="283"/>
      </w:pPr>
      <w:r>
        <w:t>-</w:t>
      </w:r>
      <w:r>
        <w:tab/>
        <w:t xml:space="preserve">uchazečům, kteří </w:t>
      </w:r>
      <w:r w:rsidR="00670F69">
        <w:t xml:space="preserve">vykonali </w:t>
      </w:r>
      <w:r>
        <w:t>přijímací zkoušku neúspěšně, bude v tomto rozhodnutí:</w:t>
      </w:r>
    </w:p>
    <w:p w14:paraId="629766CC" w14:textId="77777777" w:rsidR="009207B3" w:rsidRDefault="009207B3">
      <w:pPr>
        <w:tabs>
          <w:tab w:val="left" w:pos="1134"/>
        </w:tabs>
        <w:ind w:left="1134" w:hanging="283"/>
      </w:pPr>
      <w:r>
        <w:t>-</w:t>
      </w:r>
      <w:r>
        <w:tab/>
        <w:t>sdělen důvod nepřijetí,</w:t>
      </w:r>
    </w:p>
    <w:p w14:paraId="654F8FC0" w14:textId="111AB4B9" w:rsidR="009207B3" w:rsidRDefault="009207B3">
      <w:pPr>
        <w:tabs>
          <w:tab w:val="left" w:pos="1134"/>
        </w:tabs>
        <w:ind w:left="1134" w:hanging="283"/>
      </w:pPr>
      <w:r>
        <w:t>-</w:t>
      </w:r>
      <w:r>
        <w:tab/>
        <w:t>uvedeno poučení o tom, že mohou rektorovi VUT</w:t>
      </w:r>
      <w:r w:rsidR="00BB2FB2" w:rsidRPr="00BB2FB2">
        <w:t xml:space="preserve">, prostřednictvím děkana fakulty, </w:t>
      </w:r>
      <w:r>
        <w:t>podat písemnou žádost o přezkoumání rozhodnutí.</w:t>
      </w:r>
      <w:r w:rsidR="00BB2FB2" w:rsidRPr="00BB2FB2">
        <w:t xml:space="preserve"> Písemná žádost bude adresována na </w:t>
      </w:r>
      <w:r w:rsidR="00EA441C">
        <w:t>ST</w:t>
      </w:r>
      <w:r w:rsidR="00EA441C" w:rsidRPr="00BB2FB2">
        <w:t>O</w:t>
      </w:r>
      <w:r w:rsidR="00BB2FB2" w:rsidRPr="00BB2FB2">
        <w:t xml:space="preserve">. </w:t>
      </w:r>
      <w:r>
        <w:t>V poučení bude výslovně uvedeno, že každá taková žádost se musí podat podle § 50</w:t>
      </w:r>
      <w:r w:rsidR="002B45D8">
        <w:t> </w:t>
      </w:r>
      <w:r>
        <w:t>odst.</w:t>
      </w:r>
      <w:r w:rsidR="002B45D8">
        <w:t> </w:t>
      </w:r>
      <w:r w:rsidR="0013544B">
        <w:t xml:space="preserve">6 </w:t>
      </w:r>
      <w:r w:rsidR="000B0B32">
        <w:t xml:space="preserve">Zákona </w:t>
      </w:r>
      <w:r w:rsidR="00021E13">
        <w:t xml:space="preserve">ve lhůtě </w:t>
      </w:r>
      <w:r>
        <w:t>30 dnů ode dne jeho písemného doručení uchazeči,</w:t>
      </w:r>
    </w:p>
    <w:p w14:paraId="384AAB51" w14:textId="6832ACD5" w:rsidR="0013544B" w:rsidRDefault="0013544B">
      <w:pPr>
        <w:tabs>
          <w:tab w:val="left" w:pos="1134"/>
        </w:tabs>
        <w:ind w:left="1134" w:hanging="283"/>
      </w:pPr>
      <w:r>
        <w:t>-</w:t>
      </w:r>
      <w:r>
        <w:tab/>
        <w:t>sdělena možnost bezplatného převedení přihlášky do bakalářského studijního programu „</w:t>
      </w:r>
      <w:r>
        <w:rPr>
          <w:i/>
        </w:rPr>
        <w:t>Stavební inženýrství</w:t>
      </w:r>
      <w:r>
        <w:t>“ (v prezenční nebo kombinované formě studia), nebo do bakalářského studijního programu „</w:t>
      </w:r>
      <w:r>
        <w:rPr>
          <w:i/>
        </w:rPr>
        <w:t>Městské inženýrství</w:t>
      </w:r>
      <w:r>
        <w:t xml:space="preserve">“ (v prezenční formě studia) otevíraných na FAST VUT v akademickém roce </w:t>
      </w:r>
      <w:r w:rsidR="00F679F9">
        <w:t>2018</w:t>
      </w:r>
      <w:r>
        <w:t>–</w:t>
      </w:r>
      <w:r w:rsidR="00F679F9">
        <w:t>19</w:t>
      </w:r>
      <w:r>
        <w:t>,</w:t>
      </w:r>
    </w:p>
    <w:p w14:paraId="239B11DA" w14:textId="7B1D5825" w:rsidR="009207B3" w:rsidRDefault="009207B3">
      <w:pPr>
        <w:tabs>
          <w:tab w:val="left" w:pos="567"/>
        </w:tabs>
        <w:ind w:left="567" w:hanging="283"/>
      </w:pPr>
      <w:r>
        <w:t>-</w:t>
      </w:r>
      <w:r>
        <w:tab/>
        <w:t xml:space="preserve">uchazečům, kteří </w:t>
      </w:r>
      <w:r w:rsidR="00670F69">
        <w:t xml:space="preserve">vykonali </w:t>
      </w:r>
      <w:r>
        <w:t>přijímací zkoušku úspěšně, ale nebyli přijati proto, že se umístili v pořadníku až za hranicí počtu přijímaných, bude v tomto rozhodnutí:</w:t>
      </w:r>
    </w:p>
    <w:p w14:paraId="0F08A05B" w14:textId="77777777" w:rsidR="009207B3" w:rsidRDefault="009207B3">
      <w:pPr>
        <w:tabs>
          <w:tab w:val="left" w:pos="1134"/>
        </w:tabs>
        <w:ind w:left="1134" w:hanging="283"/>
      </w:pPr>
      <w:r>
        <w:t>-</w:t>
      </w:r>
      <w:r>
        <w:tab/>
        <w:t>sdělen důvod nepřijetí s odkazem na odst.</w:t>
      </w:r>
      <w:r w:rsidR="002B45D8">
        <w:t> </w:t>
      </w:r>
      <w:proofErr w:type="gramStart"/>
      <w:r>
        <w:t>4.3</w:t>
      </w:r>
      <w:r w:rsidR="002B45D8">
        <w:t>.</w:t>
      </w:r>
      <w:r>
        <w:t xml:space="preserve"> této</w:t>
      </w:r>
      <w:proofErr w:type="gramEnd"/>
      <w:r>
        <w:t xml:space="preserve"> směrnice,</w:t>
      </w:r>
    </w:p>
    <w:p w14:paraId="58FC7376" w14:textId="29E5AC63" w:rsidR="009207B3" w:rsidRDefault="009207B3">
      <w:pPr>
        <w:tabs>
          <w:tab w:val="left" w:pos="1134"/>
        </w:tabs>
        <w:ind w:left="1134" w:hanging="283"/>
      </w:pPr>
      <w:r>
        <w:t>-</w:t>
      </w:r>
      <w:r>
        <w:tab/>
        <w:t>uvedeno poučení o tom, že mohou rektorovi VUT</w:t>
      </w:r>
      <w:r w:rsidR="00021E13" w:rsidRPr="00BB2FB2">
        <w:t xml:space="preserve">, prostřednictvím děkana fakulty, </w:t>
      </w:r>
      <w:r>
        <w:t xml:space="preserve">podat písemnou žádost </w:t>
      </w:r>
      <w:r w:rsidR="00BE3DDA">
        <w:t>o </w:t>
      </w:r>
      <w:r>
        <w:t xml:space="preserve">přezkoumání rozhodnutí. </w:t>
      </w:r>
      <w:r w:rsidR="00021E13" w:rsidRPr="00BB2FB2">
        <w:t xml:space="preserve">Písemná žádost bude adresována na </w:t>
      </w:r>
      <w:r w:rsidR="00EA441C">
        <w:t>ST</w:t>
      </w:r>
      <w:r w:rsidR="00EA441C" w:rsidRPr="00BB2FB2">
        <w:t>O</w:t>
      </w:r>
      <w:r w:rsidR="00021E13" w:rsidRPr="00BB2FB2">
        <w:t>.</w:t>
      </w:r>
      <w:r w:rsidR="00021E13">
        <w:t xml:space="preserve"> </w:t>
      </w:r>
      <w:r>
        <w:t xml:space="preserve">V poučení bude výslovně uvedeno, že každá taková žádost se </w:t>
      </w:r>
      <w:r>
        <w:lastRenderedPageBreak/>
        <w:t>musí podat podle §</w:t>
      </w:r>
      <w:r w:rsidR="002B45D8">
        <w:t> </w:t>
      </w:r>
      <w:r>
        <w:t>50</w:t>
      </w:r>
      <w:r w:rsidR="002B45D8">
        <w:t> </w:t>
      </w:r>
      <w:r>
        <w:t>odst.</w:t>
      </w:r>
      <w:r w:rsidR="002B45D8">
        <w:t> </w:t>
      </w:r>
      <w:r w:rsidR="0013544B">
        <w:t xml:space="preserve">6 </w:t>
      </w:r>
      <w:r w:rsidR="000B0B32">
        <w:t xml:space="preserve">Zákona </w:t>
      </w:r>
      <w:r w:rsidR="00021E13">
        <w:t xml:space="preserve">ve lhůtě </w:t>
      </w:r>
      <w:r>
        <w:t>30 dnů ode dne jeho písemného doručení uchazeči,</w:t>
      </w:r>
    </w:p>
    <w:p w14:paraId="67E65CBE" w14:textId="57B58454" w:rsidR="009207B3" w:rsidRDefault="009207B3">
      <w:pPr>
        <w:tabs>
          <w:tab w:val="left" w:pos="1134"/>
        </w:tabs>
        <w:ind w:left="1134" w:hanging="283"/>
      </w:pPr>
      <w:r>
        <w:t>-</w:t>
      </w:r>
      <w:r>
        <w:tab/>
        <w:t>sdělena možnost bezplatného převedení přihlášky do bakalářského studijního programu „</w:t>
      </w:r>
      <w:r>
        <w:rPr>
          <w:i/>
        </w:rPr>
        <w:t>Stavební inženýrství</w:t>
      </w:r>
      <w:r>
        <w:t>“ (v prezenční nebo kombinované formě studia)</w:t>
      </w:r>
      <w:r w:rsidR="000252D8">
        <w:t>, nebo do bakalářského studijního programu „</w:t>
      </w:r>
      <w:r w:rsidR="000252D8">
        <w:rPr>
          <w:i/>
        </w:rPr>
        <w:t>Městské inženýrství</w:t>
      </w:r>
      <w:r w:rsidR="000252D8">
        <w:t>“ (v prezenční formě studia)</w:t>
      </w:r>
      <w:r>
        <w:t xml:space="preserve"> </w:t>
      </w:r>
      <w:r w:rsidR="000252D8">
        <w:t xml:space="preserve">otevíraných </w:t>
      </w:r>
      <w:r>
        <w:t xml:space="preserve">na FAST VUT v akademickém roce </w:t>
      </w:r>
      <w:r w:rsidR="00F679F9">
        <w:t>2018</w:t>
      </w:r>
      <w:r>
        <w:t>–</w:t>
      </w:r>
      <w:r w:rsidR="00F679F9">
        <w:t>19</w:t>
      </w:r>
      <w:r>
        <w:t>.</w:t>
      </w:r>
    </w:p>
    <w:p w14:paraId="0B80CDED" w14:textId="7E21A810" w:rsidR="009207B3" w:rsidRDefault="009207B3" w:rsidP="00297607">
      <w:pPr>
        <w:pStyle w:val="Nadpis2"/>
      </w:pPr>
      <w:r>
        <w:t xml:space="preserve">Převedení přihlášky a </w:t>
      </w:r>
      <w:r w:rsidR="00670F69">
        <w:t xml:space="preserve">následné </w:t>
      </w:r>
      <w:r>
        <w:t>přijetí ke studiu bez přijímací zkoušky</w:t>
      </w:r>
    </w:p>
    <w:p w14:paraId="6768BBF6" w14:textId="214706FC" w:rsidR="009207B3" w:rsidRDefault="009207B3">
      <w:r>
        <w:t xml:space="preserve">Děkan FAST VUT může rozhodnout o přijetí uchazeče ke studiu na FAST VUT bez konání přijímací zkoušky. V akademickém roce </w:t>
      </w:r>
      <w:r w:rsidR="00F679F9">
        <w:t>2018</w:t>
      </w:r>
      <w:r>
        <w:t>–</w:t>
      </w:r>
      <w:r w:rsidR="00F679F9">
        <w:t xml:space="preserve">19 </w:t>
      </w:r>
      <w:r>
        <w:t>budou bez konání přijímací zkoušky ke studiu bakalářského studijního programu „</w:t>
      </w:r>
      <w:r>
        <w:rPr>
          <w:i/>
        </w:rPr>
        <w:t>Stavební inženýrství</w:t>
      </w:r>
      <w:r>
        <w:t>“ (v prezenční nebo kombinované formě studia)</w:t>
      </w:r>
      <w:r w:rsidR="00F53F54">
        <w:t xml:space="preserve">, nebo </w:t>
      </w:r>
      <w:bookmarkStart w:id="4" w:name="OLE_LINK1"/>
      <w:bookmarkStart w:id="5" w:name="OLE_LINK2"/>
      <w:r w:rsidR="00F53F54">
        <w:t>bakalářského studijního programu „</w:t>
      </w:r>
      <w:r w:rsidR="00F53F54">
        <w:rPr>
          <w:i/>
        </w:rPr>
        <w:t>Městské inženýrství</w:t>
      </w:r>
      <w:r w:rsidR="00F53F54">
        <w:t xml:space="preserve">“ </w:t>
      </w:r>
      <w:bookmarkEnd w:id="4"/>
      <w:bookmarkEnd w:id="5"/>
      <w:r w:rsidR="00F53F54">
        <w:t>(</w:t>
      </w:r>
      <w:r w:rsidR="00BE3DDA">
        <w:t>v </w:t>
      </w:r>
      <w:r w:rsidR="00F53F54">
        <w:t>prezenční formě studia)</w:t>
      </w:r>
      <w:r>
        <w:t xml:space="preserve"> přijati uchazeči, kteří pro akademický rok </w:t>
      </w:r>
      <w:r w:rsidR="00F679F9">
        <w:t>2018</w:t>
      </w:r>
      <w:r>
        <w:t>–</w:t>
      </w:r>
      <w:r w:rsidR="00F679F9">
        <w:t xml:space="preserve">19 </w:t>
      </w:r>
      <w:r>
        <w:t>úspěšně vykonali přijímací zkoušku ke studiu bakalářského studijního programu „</w:t>
      </w:r>
      <w:r>
        <w:rPr>
          <w:i/>
        </w:rPr>
        <w:t>Architektura pozemních staveb</w:t>
      </w:r>
      <w:r>
        <w:t>“ a současně:</w:t>
      </w:r>
    </w:p>
    <w:p w14:paraId="37FFB56B" w14:textId="77777777" w:rsidR="009207B3" w:rsidRDefault="009207B3">
      <w:pPr>
        <w:tabs>
          <w:tab w:val="left" w:pos="567"/>
        </w:tabs>
        <w:spacing w:after="120"/>
        <w:ind w:left="567" w:hanging="283"/>
        <w:rPr>
          <w:spacing w:val="-5"/>
        </w:rPr>
      </w:pPr>
      <w:r>
        <w:rPr>
          <w:spacing w:val="-5"/>
        </w:rPr>
        <w:t>-</w:t>
      </w:r>
      <w:r>
        <w:rPr>
          <w:spacing w:val="-5"/>
        </w:rPr>
        <w:tab/>
        <w:t>nebyli přijati z důvodu svého umístění v pořadníku za hranicí počtu přijímaných uchazečů</w:t>
      </w:r>
    </w:p>
    <w:p w14:paraId="07A4254C" w14:textId="53D1980E" w:rsidR="009207B3" w:rsidRDefault="009207B3">
      <w:pPr>
        <w:tabs>
          <w:tab w:val="left" w:pos="567"/>
        </w:tabs>
        <w:spacing w:after="120"/>
        <w:ind w:left="567" w:hanging="283"/>
      </w:pPr>
      <w:r>
        <w:t>-</w:t>
      </w:r>
      <w:r>
        <w:tab/>
        <w:t xml:space="preserve">a požádali děkana FAST VUT, prostřednictvím </w:t>
      </w:r>
      <w:r w:rsidR="00EA441C">
        <w:t>STO</w:t>
      </w:r>
      <w:r>
        <w:t>, o přijetí ke studiu bakalářského studijního programu „</w:t>
      </w:r>
      <w:r>
        <w:rPr>
          <w:i/>
        </w:rPr>
        <w:t>Stavební inženýrství</w:t>
      </w:r>
      <w:r>
        <w:t>“</w:t>
      </w:r>
      <w:r w:rsidR="00F53F54">
        <w:t>, nebo bakalářského studijního programu „</w:t>
      </w:r>
      <w:r w:rsidR="00F53F54">
        <w:rPr>
          <w:i/>
        </w:rPr>
        <w:t>Městské inženýrství</w:t>
      </w:r>
      <w:r w:rsidR="00F53F54">
        <w:t>“</w:t>
      </w:r>
      <w:r>
        <w:t>.</w:t>
      </w:r>
    </w:p>
    <w:p w14:paraId="3F377BCC" w14:textId="77777777" w:rsidR="009207B3" w:rsidRDefault="009207B3" w:rsidP="00613E07">
      <w:pPr>
        <w:pStyle w:val="Nadpis1"/>
      </w:pPr>
      <w:r>
        <w:t>Zápis přijatých uchazečů ke studiu</w:t>
      </w:r>
    </w:p>
    <w:p w14:paraId="4E951ADF" w14:textId="77777777" w:rsidR="009207B3" w:rsidRPr="006D6A20" w:rsidRDefault="009207B3">
      <w:r w:rsidRPr="006D6A20">
        <w:t xml:space="preserve">Uchazeči, přijatí ke studiu, jsou povinni se dostavit osobně k zápisu v termínu, stanoveném FAST VUT – viz </w:t>
      </w:r>
      <w:r w:rsidR="00021E13">
        <w:t>č</w:t>
      </w:r>
      <w:r w:rsidR="00021E13" w:rsidRPr="006D6A20">
        <w:t>l</w:t>
      </w:r>
      <w:r w:rsidRPr="006D6A20">
        <w:t>.</w:t>
      </w:r>
      <w:r w:rsidR="00F43763" w:rsidRPr="006D6A20">
        <w:t> </w:t>
      </w:r>
      <w:r w:rsidR="00021E13">
        <w:t>29</w:t>
      </w:r>
      <w:r w:rsidR="00021E13" w:rsidRPr="006D6A20">
        <w:t xml:space="preserve"> </w:t>
      </w:r>
      <w:r w:rsidRPr="006D6A20">
        <w:t>Statutu VUT. Zápis, ve výjimečných případech, může vykonat též osoba pověřená plnou mocí.</w:t>
      </w:r>
    </w:p>
    <w:p w14:paraId="4934CE14" w14:textId="3D989659" w:rsidR="00797ED9" w:rsidRDefault="009207B3">
      <w:r w:rsidRPr="00297607">
        <w:t xml:space="preserve">Přijatí uchazeči, jejichž přijetí bylo </w:t>
      </w:r>
      <w:r w:rsidR="00F679F9" w:rsidRPr="003C0C6A">
        <w:rPr>
          <w:b/>
          <w:spacing w:val="-2"/>
        </w:rPr>
        <w:t>2</w:t>
      </w:r>
      <w:r w:rsidR="00F679F9">
        <w:rPr>
          <w:b/>
          <w:spacing w:val="-2"/>
        </w:rPr>
        <w:t>1</w:t>
      </w:r>
      <w:r w:rsidRPr="003C0C6A">
        <w:rPr>
          <w:b/>
          <w:spacing w:val="-2"/>
        </w:rPr>
        <w:t>. 6.</w:t>
      </w:r>
      <w:r w:rsidRPr="00A77206">
        <w:rPr>
          <w:b/>
          <w:spacing w:val="-2"/>
        </w:rPr>
        <w:t> </w:t>
      </w:r>
      <w:r w:rsidR="00F679F9" w:rsidRPr="00A77206">
        <w:rPr>
          <w:b/>
          <w:spacing w:val="-2"/>
        </w:rPr>
        <w:t>201</w:t>
      </w:r>
      <w:r w:rsidR="00F679F9">
        <w:rPr>
          <w:b/>
          <w:spacing w:val="-2"/>
        </w:rPr>
        <w:t>8</w:t>
      </w:r>
      <w:r w:rsidR="00F679F9" w:rsidRPr="00297607">
        <w:t xml:space="preserve"> </w:t>
      </w:r>
      <w:r w:rsidRPr="00297607">
        <w:t xml:space="preserve">zveřejněno v informačním systému, kteří </w:t>
      </w:r>
      <w:r w:rsidR="00250FDE" w:rsidRPr="00297607">
        <w:t>na</w:t>
      </w:r>
      <w:r w:rsidR="00250FDE">
        <w:t> </w:t>
      </w:r>
      <w:r w:rsidRPr="00297607">
        <w:t xml:space="preserve">FAST VUT ještě nestudovali a chtějí se zapsat poprvé do prvního ročníku, se dostaví k zápisu ve dnech </w:t>
      </w:r>
      <w:r w:rsidR="00163EF9">
        <w:rPr>
          <w:b/>
          <w:spacing w:val="-2"/>
        </w:rPr>
        <w:t>2</w:t>
      </w:r>
      <w:r w:rsidR="00BE3DDA">
        <w:rPr>
          <w:b/>
          <w:spacing w:val="-2"/>
        </w:rPr>
        <w:t>.</w:t>
      </w:r>
      <w:r w:rsidR="000252D8" w:rsidRPr="003C0C6A">
        <w:rPr>
          <w:b/>
          <w:spacing w:val="-2"/>
        </w:rPr>
        <w:t> </w:t>
      </w:r>
      <w:r w:rsidRPr="003C0C6A">
        <w:rPr>
          <w:b/>
          <w:spacing w:val="-2"/>
        </w:rPr>
        <w:t xml:space="preserve">a </w:t>
      </w:r>
      <w:r w:rsidR="00163EF9">
        <w:rPr>
          <w:b/>
          <w:spacing w:val="-2"/>
        </w:rPr>
        <w:t>3</w:t>
      </w:r>
      <w:r w:rsidRPr="003C0C6A">
        <w:rPr>
          <w:b/>
          <w:spacing w:val="-2"/>
        </w:rPr>
        <w:t>. 7.</w:t>
      </w:r>
      <w:r w:rsidRPr="00A77206">
        <w:rPr>
          <w:b/>
          <w:spacing w:val="-2"/>
        </w:rPr>
        <w:t> </w:t>
      </w:r>
      <w:r w:rsidR="00163EF9" w:rsidRPr="00A77206">
        <w:rPr>
          <w:b/>
          <w:spacing w:val="-2"/>
        </w:rPr>
        <w:t>201</w:t>
      </w:r>
      <w:r w:rsidR="00163EF9">
        <w:rPr>
          <w:b/>
          <w:spacing w:val="-2"/>
        </w:rPr>
        <w:t>8</w:t>
      </w:r>
      <w:r w:rsidRPr="00297607">
        <w:t>. Přesný termín, kdy se vyjmenovaní přijatí uchazeči k zápisu dostaví, bude specifikován příslušným Pokynem děkana a bude také uveřejněn v informačním systému FAST VUT na stránkách přijímacího řízení</w:t>
      </w:r>
    </w:p>
    <w:p w14:paraId="09D2B2C8" w14:textId="77777777" w:rsidR="009207B3" w:rsidRPr="009A0053" w:rsidRDefault="009207B3">
      <w:r w:rsidRPr="00297607">
        <w:t>(</w:t>
      </w:r>
      <w:r w:rsidR="00F97831" w:rsidRPr="001C4692">
        <w:t>www.fce.vutbr.cz/</w:t>
      </w:r>
      <w:proofErr w:type="spellStart"/>
      <w:r w:rsidR="00F97831" w:rsidRPr="001C4692">
        <w:t>PrijimaciRizeni</w:t>
      </w:r>
      <w:proofErr w:type="spellEnd"/>
      <w:r w:rsidR="00F97831" w:rsidRPr="001C4692">
        <w:t>/P_B_Aktuality.asp</w:t>
      </w:r>
      <w:r w:rsidRPr="009A0053">
        <w:t>).</w:t>
      </w:r>
    </w:p>
    <w:p w14:paraId="73214A24" w14:textId="21CC97D8" w:rsidR="009207B3" w:rsidRDefault="009207B3">
      <w:r>
        <w:t xml:space="preserve">Pro nově přijaté uchazeče připraví </w:t>
      </w:r>
      <w:r w:rsidR="00EA441C">
        <w:t xml:space="preserve">STO </w:t>
      </w:r>
      <w:r>
        <w:t xml:space="preserve">zápisový list se jménem a identifikačními údaji uchazeče a se seznamem předmětů studijního plánu pro první ročník studia. Písemné </w:t>
      </w:r>
      <w:r w:rsidR="00C94F51">
        <w:t xml:space="preserve">rozhodnutí </w:t>
      </w:r>
      <w:r w:rsidR="00BE3DDA">
        <w:t>o </w:t>
      </w:r>
      <w:r>
        <w:t>přijetí ke studiu bude uchazeči osobně předáno v den zápisu.</w:t>
      </w:r>
    </w:p>
    <w:p w14:paraId="5F263CB7" w14:textId="77777777" w:rsidR="009207B3" w:rsidRDefault="009207B3" w:rsidP="00613E07">
      <w:pPr>
        <w:pStyle w:val="Nadpis1"/>
      </w:pPr>
      <w:r>
        <w:t>Dny otevřených dveří</w:t>
      </w:r>
    </w:p>
    <w:p w14:paraId="58F41936" w14:textId="7242E84F" w:rsidR="009207B3" w:rsidRDefault="009207B3">
      <w:r>
        <w:t xml:space="preserve">Dny otevřených dveří FAST VUT se uskuteční ve </w:t>
      </w:r>
      <w:r w:rsidRPr="003C0C6A">
        <w:t xml:space="preserve">dnech </w:t>
      </w:r>
      <w:r w:rsidR="00163EF9">
        <w:rPr>
          <w:b/>
        </w:rPr>
        <w:t>11</w:t>
      </w:r>
      <w:r w:rsidRPr="003C0C6A">
        <w:rPr>
          <w:b/>
        </w:rPr>
        <w:t>. 11. </w:t>
      </w:r>
      <w:r w:rsidR="00163EF9" w:rsidRPr="003C0C6A">
        <w:rPr>
          <w:b/>
        </w:rPr>
        <w:t>201</w:t>
      </w:r>
      <w:r w:rsidR="00163EF9">
        <w:rPr>
          <w:b/>
        </w:rPr>
        <w:t>7</w:t>
      </w:r>
      <w:r w:rsidR="00783EEE">
        <w:t xml:space="preserve"> </w:t>
      </w:r>
      <w:r w:rsidR="00783EEE" w:rsidRPr="003C0C6A">
        <w:t>a</w:t>
      </w:r>
      <w:r w:rsidR="00783EEE">
        <w:t xml:space="preserve"> </w:t>
      </w:r>
      <w:r w:rsidR="00163EF9">
        <w:rPr>
          <w:b/>
        </w:rPr>
        <w:t>20</w:t>
      </w:r>
      <w:r w:rsidRPr="003C0C6A">
        <w:rPr>
          <w:b/>
        </w:rPr>
        <w:t>. 1. </w:t>
      </w:r>
      <w:r w:rsidR="00163EF9" w:rsidRPr="003C0C6A">
        <w:rPr>
          <w:b/>
        </w:rPr>
        <w:t>201</w:t>
      </w:r>
      <w:r w:rsidR="00163EF9">
        <w:rPr>
          <w:b/>
        </w:rPr>
        <w:t>8</w:t>
      </w:r>
      <w:r w:rsidR="00163EF9" w:rsidRPr="003C0C6A">
        <w:rPr>
          <w:b/>
        </w:rPr>
        <w:t xml:space="preserve"> </w:t>
      </w:r>
      <w:r w:rsidRPr="003C0C6A">
        <w:t>od 10.00 hod. v areálu FAST VUT, Veveří 95, Brno. Sraz účastníků je</w:t>
      </w:r>
      <w:r>
        <w:t xml:space="preserve"> vždy v 9.45</w:t>
      </w:r>
      <w:r w:rsidR="00F43763">
        <w:t> </w:t>
      </w:r>
      <w:r>
        <w:t xml:space="preserve">hod. v historické aule FAST VUT v budově A (hlavní budova – viz plánek u vstupu </w:t>
      </w:r>
      <w:r w:rsidR="00EF2F38">
        <w:t>do </w:t>
      </w:r>
      <w:r>
        <w:t>areálu).</w:t>
      </w:r>
    </w:p>
    <w:p w14:paraId="27781991" w14:textId="0BD709ED" w:rsidR="009207B3" w:rsidRDefault="00163EF9" w:rsidP="00613E07">
      <w:pPr>
        <w:pStyle w:val="Nadpis1"/>
      </w:pPr>
      <w:r>
        <w:t xml:space="preserve">Závěrečné </w:t>
      </w:r>
      <w:r w:rsidR="009207B3">
        <w:t>ustanovení</w:t>
      </w:r>
    </w:p>
    <w:p w14:paraId="45798733" w14:textId="1755E3EC" w:rsidR="009207B3" w:rsidRDefault="00EF2F38">
      <w:r>
        <w:t>T</w:t>
      </w:r>
      <w:r w:rsidR="003E0C17">
        <w:t>a</w:t>
      </w:r>
      <w:r>
        <w:t>to Směrnice děkana č. </w:t>
      </w:r>
      <w:r w:rsidR="003F200A">
        <w:t>4</w:t>
      </w:r>
      <w:r>
        <w:t>/</w:t>
      </w:r>
      <w:r w:rsidR="003E0C17">
        <w:t xml:space="preserve">2017 </w:t>
      </w:r>
      <w:r w:rsidR="009207B3">
        <w:t xml:space="preserve">byla schválena Akademickým senátem FAST VUT dne </w:t>
      </w:r>
      <w:r w:rsidR="003E0C17">
        <w:t>7</w:t>
      </w:r>
      <w:r w:rsidR="00483DD4">
        <w:t>.</w:t>
      </w:r>
      <w:r w:rsidR="00C93C18">
        <w:t> </w:t>
      </w:r>
      <w:r w:rsidR="003E0C17">
        <w:t>6</w:t>
      </w:r>
      <w:r w:rsidR="009207B3">
        <w:t>. </w:t>
      </w:r>
      <w:r w:rsidR="003E0C17">
        <w:t>2017</w:t>
      </w:r>
      <w:r w:rsidR="009207B3">
        <w:t>.</w:t>
      </w:r>
    </w:p>
    <w:p w14:paraId="73210DEA" w14:textId="77777777" w:rsidR="00783EEE" w:rsidRPr="003A01DF" w:rsidRDefault="00783EEE" w:rsidP="00783EEE">
      <w:pPr>
        <w:tabs>
          <w:tab w:val="center" w:pos="1985"/>
          <w:tab w:val="center" w:pos="7088"/>
        </w:tabs>
        <w:spacing w:before="1080"/>
        <w:rPr>
          <w:rFonts w:eastAsia="Verdana"/>
          <w:sz w:val="12"/>
          <w:szCs w:val="12"/>
        </w:rPr>
      </w:pPr>
      <w:r w:rsidRPr="003A01DF">
        <w:rPr>
          <w:rFonts w:eastAsia="Verdana"/>
          <w:sz w:val="12"/>
          <w:szCs w:val="12"/>
        </w:rPr>
        <w:t>………………………………………………………………………….………….……</w:t>
      </w:r>
      <w:r w:rsidRPr="003A01DF">
        <w:rPr>
          <w:rFonts w:eastAsia="Verdana"/>
          <w:sz w:val="12"/>
          <w:szCs w:val="12"/>
        </w:rPr>
        <w:tab/>
        <w:t>…….………………………………………………………………………….………….……</w:t>
      </w:r>
    </w:p>
    <w:p w14:paraId="561FB827" w14:textId="77777777" w:rsidR="00783EEE" w:rsidRPr="003A01DF" w:rsidRDefault="00783EEE" w:rsidP="00783EEE">
      <w:pPr>
        <w:tabs>
          <w:tab w:val="center" w:pos="1985"/>
          <w:tab w:val="center" w:pos="7088"/>
        </w:tabs>
        <w:rPr>
          <w:rFonts w:eastAsia="Verdana"/>
          <w:szCs w:val="20"/>
        </w:rPr>
      </w:pPr>
      <w:r w:rsidRPr="003A01DF">
        <w:rPr>
          <w:rFonts w:eastAsia="Verdana"/>
          <w:szCs w:val="20"/>
        </w:rPr>
        <w:tab/>
      </w:r>
      <w:r>
        <w:rPr>
          <w:rFonts w:eastAsia="Verdana"/>
          <w:szCs w:val="20"/>
        </w:rPr>
        <w:t>p</w:t>
      </w:r>
      <w:r w:rsidRPr="003A01DF">
        <w:rPr>
          <w:rFonts w:eastAsia="Verdana"/>
          <w:szCs w:val="20"/>
        </w:rPr>
        <w:t xml:space="preserve">rof. Ing. Rostislav </w:t>
      </w:r>
      <w:proofErr w:type="spellStart"/>
      <w:r w:rsidRPr="003A01DF">
        <w:rPr>
          <w:rFonts w:eastAsia="Verdana"/>
          <w:szCs w:val="20"/>
        </w:rPr>
        <w:t>Drochytka</w:t>
      </w:r>
      <w:proofErr w:type="spellEnd"/>
      <w:r w:rsidRPr="003A01DF">
        <w:rPr>
          <w:rFonts w:eastAsia="Verdana"/>
          <w:szCs w:val="20"/>
        </w:rPr>
        <w:t>, CSc., MBA</w:t>
      </w:r>
      <w:r w:rsidRPr="003A01DF">
        <w:rPr>
          <w:rFonts w:eastAsia="Verdana"/>
          <w:szCs w:val="20"/>
        </w:rPr>
        <w:tab/>
        <w:t>Ing. Petr Beneš, CSc.</w:t>
      </w:r>
    </w:p>
    <w:p w14:paraId="3F412E50" w14:textId="1D8ACBFD" w:rsidR="009207B3" w:rsidRDefault="00783EEE" w:rsidP="00783EEE">
      <w:pPr>
        <w:tabs>
          <w:tab w:val="center" w:pos="2127"/>
          <w:tab w:val="center" w:pos="7088"/>
        </w:tabs>
      </w:pPr>
      <w:r w:rsidRPr="003A01DF">
        <w:rPr>
          <w:rFonts w:eastAsia="Verdana"/>
          <w:sz w:val="20"/>
          <w:szCs w:val="20"/>
        </w:rPr>
        <w:tab/>
      </w:r>
      <w:r>
        <w:rPr>
          <w:rFonts w:eastAsia="Verdana"/>
          <w:sz w:val="20"/>
          <w:szCs w:val="20"/>
        </w:rPr>
        <w:t>d</w:t>
      </w:r>
      <w:r w:rsidRPr="003A01DF">
        <w:rPr>
          <w:rFonts w:eastAsia="Verdana"/>
          <w:sz w:val="20"/>
          <w:szCs w:val="20"/>
        </w:rPr>
        <w:t>ěkan F</w:t>
      </w:r>
      <w:r>
        <w:rPr>
          <w:rFonts w:eastAsia="Verdana"/>
          <w:sz w:val="20"/>
          <w:szCs w:val="20"/>
        </w:rPr>
        <w:t>akulty stavební</w:t>
      </w:r>
      <w:r w:rsidRPr="003A01DF">
        <w:rPr>
          <w:rFonts w:eastAsia="Verdana"/>
          <w:sz w:val="20"/>
          <w:szCs w:val="20"/>
        </w:rPr>
        <w:t xml:space="preserve"> VUT</w:t>
      </w:r>
      <w:r w:rsidRPr="003A01DF">
        <w:rPr>
          <w:rFonts w:eastAsia="Verdana"/>
          <w:sz w:val="20"/>
          <w:szCs w:val="20"/>
        </w:rPr>
        <w:tab/>
      </w:r>
      <w:r>
        <w:rPr>
          <w:rFonts w:eastAsia="Verdana"/>
          <w:sz w:val="20"/>
          <w:szCs w:val="20"/>
        </w:rPr>
        <w:t>p</w:t>
      </w:r>
      <w:r w:rsidRPr="003A01DF">
        <w:rPr>
          <w:rFonts w:eastAsia="Verdana"/>
          <w:sz w:val="20"/>
          <w:szCs w:val="20"/>
        </w:rPr>
        <w:t>ředseda AS F</w:t>
      </w:r>
      <w:r>
        <w:rPr>
          <w:rFonts w:eastAsia="Verdana"/>
          <w:sz w:val="20"/>
          <w:szCs w:val="20"/>
        </w:rPr>
        <w:t>akulty stavební</w:t>
      </w:r>
      <w:r w:rsidRPr="003A01DF">
        <w:rPr>
          <w:rFonts w:eastAsia="Verdana"/>
          <w:sz w:val="20"/>
          <w:szCs w:val="20"/>
        </w:rPr>
        <w:t xml:space="preserve"> VUT</w:t>
      </w:r>
    </w:p>
    <w:sectPr w:rsidR="009207B3" w:rsidSect="00F04CCA">
      <w:headerReference w:type="default" r:id="rId14"/>
      <w:footerReference w:type="even" r:id="rId15"/>
      <w:footerReference w:type="default" r:id="rId16"/>
      <w:footerReference w:type="first" r:id="rId17"/>
      <w:pgSz w:w="11906" w:h="16838" w:code="9"/>
      <w:pgMar w:top="1134"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AE05" w14:textId="77777777" w:rsidR="00275E7B" w:rsidRDefault="00275E7B">
      <w:r>
        <w:separator/>
      </w:r>
    </w:p>
  </w:endnote>
  <w:endnote w:type="continuationSeparator" w:id="0">
    <w:p w14:paraId="3CF09239" w14:textId="77777777" w:rsidR="00275E7B" w:rsidRDefault="0027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5E19" w14:textId="77777777" w:rsidR="00FF5C1A" w:rsidRDefault="00B93E35">
    <w:pPr>
      <w:framePr w:wrap="around" w:vAnchor="text" w:hAnchor="margin" w:xAlign="center" w:y="1"/>
    </w:pPr>
    <w:r>
      <w:fldChar w:fldCharType="begin"/>
    </w:r>
    <w:r w:rsidR="00FF5C1A">
      <w:instrText xml:space="preserve">PAGE  </w:instrText>
    </w:r>
    <w:r>
      <w:fldChar w:fldCharType="end"/>
    </w:r>
  </w:p>
  <w:p w14:paraId="52F8BFF8" w14:textId="77777777" w:rsidR="00FF5C1A" w:rsidRDefault="00FF5C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47AA4" w14:textId="5D2FC9BE" w:rsidR="00FF5C1A" w:rsidRPr="009067B6" w:rsidRDefault="00B93E35" w:rsidP="006043F5">
    <w:pPr>
      <w:pBdr>
        <w:top w:val="single" w:sz="4" w:space="1" w:color="000080"/>
      </w:pBdr>
      <w:jc w:val="center"/>
      <w:rPr>
        <w:color w:val="000080"/>
        <w:sz w:val="16"/>
        <w:szCs w:val="16"/>
      </w:rPr>
    </w:pPr>
    <w:r w:rsidRPr="009067B6">
      <w:rPr>
        <w:color w:val="000080"/>
        <w:sz w:val="16"/>
        <w:szCs w:val="16"/>
      </w:rPr>
      <w:fldChar w:fldCharType="begin"/>
    </w:r>
    <w:r w:rsidR="00FF5C1A" w:rsidRPr="009067B6">
      <w:rPr>
        <w:color w:val="000080"/>
        <w:sz w:val="16"/>
        <w:szCs w:val="16"/>
      </w:rPr>
      <w:instrText xml:space="preserve"> PAGE </w:instrText>
    </w:r>
    <w:r w:rsidRPr="009067B6">
      <w:rPr>
        <w:color w:val="000080"/>
        <w:sz w:val="16"/>
        <w:szCs w:val="16"/>
      </w:rPr>
      <w:fldChar w:fldCharType="separate"/>
    </w:r>
    <w:r w:rsidR="00ED75B5">
      <w:rPr>
        <w:noProof/>
        <w:color w:val="000080"/>
        <w:sz w:val="16"/>
        <w:szCs w:val="16"/>
      </w:rPr>
      <w:t>9</w:t>
    </w:r>
    <w:r w:rsidRPr="009067B6">
      <w:rPr>
        <w:color w:val="000080"/>
        <w:sz w:val="16"/>
        <w:szCs w:val="16"/>
      </w:rPr>
      <w:fldChar w:fldCharType="end"/>
    </w:r>
    <w:r w:rsidR="00FF5C1A" w:rsidRPr="009067B6">
      <w:rPr>
        <w:color w:val="000080"/>
        <w:sz w:val="16"/>
        <w:szCs w:val="16"/>
      </w:rPr>
      <w:t xml:space="preserve"> (</w:t>
    </w:r>
    <w:r w:rsidRPr="009067B6">
      <w:rPr>
        <w:color w:val="000080"/>
        <w:sz w:val="16"/>
        <w:szCs w:val="16"/>
      </w:rPr>
      <w:fldChar w:fldCharType="begin"/>
    </w:r>
    <w:r w:rsidR="00FF5C1A" w:rsidRPr="009067B6">
      <w:rPr>
        <w:color w:val="000080"/>
        <w:sz w:val="16"/>
        <w:szCs w:val="16"/>
      </w:rPr>
      <w:instrText xml:space="preserve"> NUMPAGES </w:instrText>
    </w:r>
    <w:r w:rsidRPr="009067B6">
      <w:rPr>
        <w:color w:val="000080"/>
        <w:sz w:val="16"/>
        <w:szCs w:val="16"/>
      </w:rPr>
      <w:fldChar w:fldCharType="separate"/>
    </w:r>
    <w:r w:rsidR="00ED75B5">
      <w:rPr>
        <w:noProof/>
        <w:color w:val="000080"/>
        <w:sz w:val="16"/>
        <w:szCs w:val="16"/>
      </w:rPr>
      <w:t>9</w:t>
    </w:r>
    <w:r w:rsidRPr="009067B6">
      <w:rPr>
        <w:color w:val="000080"/>
        <w:sz w:val="16"/>
        <w:szCs w:val="16"/>
      </w:rPr>
      <w:fldChar w:fldCharType="end"/>
    </w:r>
    <w:r w:rsidR="00FF5C1A" w:rsidRPr="009067B6">
      <w:rPr>
        <w:color w:val="000080"/>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E889" w14:textId="68A52186" w:rsidR="00FF5C1A" w:rsidRPr="00D36750" w:rsidRDefault="00D36750" w:rsidP="006043F5">
    <w:pPr>
      <w:pBdr>
        <w:top w:val="single" w:sz="4" w:space="1" w:color="000080"/>
      </w:pBdr>
      <w:jc w:val="center"/>
      <w:rPr>
        <w:color w:val="000080"/>
        <w:sz w:val="16"/>
        <w:szCs w:val="16"/>
      </w:rPr>
    </w:pPr>
    <w:r>
      <w:rPr>
        <w:color w:val="000080"/>
        <w:sz w:val="16"/>
        <w:szCs w:val="16"/>
      </w:rPr>
      <w:t>1</w:t>
    </w:r>
    <w:r w:rsidR="00FF5C1A" w:rsidRPr="00D36750">
      <w:rPr>
        <w:color w:val="000080"/>
        <w:sz w:val="16"/>
        <w:szCs w:val="16"/>
      </w:rPr>
      <w:t xml:space="preserve"> (</w:t>
    </w:r>
    <w:r w:rsidR="00B93E35" w:rsidRPr="00D36750">
      <w:rPr>
        <w:color w:val="000080"/>
        <w:sz w:val="16"/>
        <w:szCs w:val="16"/>
      </w:rPr>
      <w:fldChar w:fldCharType="begin"/>
    </w:r>
    <w:r w:rsidR="00FF5C1A" w:rsidRPr="00D36750">
      <w:rPr>
        <w:color w:val="000080"/>
        <w:sz w:val="16"/>
        <w:szCs w:val="16"/>
      </w:rPr>
      <w:instrText xml:space="preserve"> NUMPAGES </w:instrText>
    </w:r>
    <w:r w:rsidR="00B93E35" w:rsidRPr="00D36750">
      <w:rPr>
        <w:color w:val="000080"/>
        <w:sz w:val="16"/>
        <w:szCs w:val="16"/>
      </w:rPr>
      <w:fldChar w:fldCharType="separate"/>
    </w:r>
    <w:r w:rsidR="00ED75B5">
      <w:rPr>
        <w:noProof/>
        <w:color w:val="000080"/>
        <w:sz w:val="16"/>
        <w:szCs w:val="16"/>
      </w:rPr>
      <w:t>9</w:t>
    </w:r>
    <w:r w:rsidR="00B93E35" w:rsidRPr="00D36750">
      <w:rPr>
        <w:color w:val="000080"/>
        <w:sz w:val="16"/>
        <w:szCs w:val="16"/>
      </w:rPr>
      <w:fldChar w:fldCharType="end"/>
    </w:r>
    <w:r w:rsidR="00FF5C1A" w:rsidRPr="00D36750">
      <w:rPr>
        <w:color w:val="00008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AEAC3" w14:textId="77777777" w:rsidR="00275E7B" w:rsidRDefault="00275E7B">
      <w:r>
        <w:separator/>
      </w:r>
    </w:p>
  </w:footnote>
  <w:footnote w:type="continuationSeparator" w:id="0">
    <w:p w14:paraId="403D41C5" w14:textId="77777777" w:rsidR="00275E7B" w:rsidRDefault="00275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2D2FF" w14:textId="4173963A" w:rsidR="00FF5C1A" w:rsidRPr="00D36750" w:rsidRDefault="00364148">
    <w:pPr>
      <w:pBdr>
        <w:bottom w:val="single" w:sz="4" w:space="1" w:color="000080"/>
      </w:pBdr>
      <w:jc w:val="center"/>
      <w:rPr>
        <w:color w:val="000080"/>
        <w:sz w:val="16"/>
        <w:szCs w:val="16"/>
      </w:rPr>
    </w:pPr>
    <w:r w:rsidRPr="00D36750">
      <w:rPr>
        <w:color w:val="000080"/>
        <w:sz w:val="16"/>
        <w:szCs w:val="16"/>
      </w:rPr>
      <w:t xml:space="preserve">Přijímací </w:t>
    </w:r>
    <w:r w:rsidR="00FF5C1A" w:rsidRPr="00D36750">
      <w:rPr>
        <w:color w:val="000080"/>
        <w:sz w:val="16"/>
        <w:szCs w:val="16"/>
      </w:rPr>
      <w:t>řízení na F</w:t>
    </w:r>
    <w:r w:rsidR="0022034E">
      <w:rPr>
        <w:color w:val="000080"/>
        <w:sz w:val="16"/>
        <w:szCs w:val="16"/>
      </w:rPr>
      <w:t xml:space="preserve">akultu stavební </w:t>
    </w:r>
    <w:r w:rsidR="00FF5C1A" w:rsidRPr="00D36750">
      <w:rPr>
        <w:color w:val="000080"/>
        <w:sz w:val="16"/>
        <w:szCs w:val="16"/>
      </w:rPr>
      <w:t xml:space="preserve">VUT pro akademický rok </w:t>
    </w:r>
    <w:r w:rsidR="0043245D" w:rsidRPr="00D36750">
      <w:rPr>
        <w:color w:val="000080"/>
        <w:sz w:val="16"/>
        <w:szCs w:val="16"/>
      </w:rPr>
      <w:t>201</w:t>
    </w:r>
    <w:r w:rsidR="0043245D">
      <w:rPr>
        <w:color w:val="000080"/>
        <w:sz w:val="16"/>
        <w:szCs w:val="16"/>
      </w:rPr>
      <w:t>8</w:t>
    </w:r>
    <w:r w:rsidR="00FF5C1A" w:rsidRPr="00D36750">
      <w:rPr>
        <w:color w:val="000080"/>
        <w:sz w:val="16"/>
        <w:szCs w:val="16"/>
      </w:rPr>
      <w:t>–</w:t>
    </w:r>
    <w:r w:rsidR="0043245D" w:rsidRPr="00D36750">
      <w:rPr>
        <w:color w:val="000080"/>
        <w:sz w:val="16"/>
        <w:szCs w:val="16"/>
      </w:rPr>
      <w:t>1</w:t>
    </w:r>
    <w:r w:rsidR="0043245D">
      <w:rPr>
        <w:color w:val="000080"/>
        <w:sz w:val="16"/>
        <w:szCs w:val="16"/>
      </w:rPr>
      <w:t>9</w:t>
    </w:r>
    <w:r w:rsidR="0043245D" w:rsidRPr="00D36750">
      <w:rPr>
        <w:color w:val="000080"/>
        <w:sz w:val="16"/>
        <w:szCs w:val="16"/>
      </w:rPr>
      <w:t xml:space="preserve"> </w:t>
    </w:r>
    <w:r w:rsidR="00FF5C1A" w:rsidRPr="00D36750">
      <w:rPr>
        <w:color w:val="000080"/>
        <w:sz w:val="16"/>
        <w:szCs w:val="16"/>
      </w:rPr>
      <w:t>do BSP A</w:t>
    </w:r>
    <w:r w:rsidR="0022034E">
      <w:rPr>
        <w:color w:val="000080"/>
        <w:sz w:val="16"/>
        <w:szCs w:val="16"/>
      </w:rPr>
      <w:t>rchitektura pozemních staveb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2E15"/>
    <w:multiLevelType w:val="multilevel"/>
    <w:tmpl w:val="32648A66"/>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decimal"/>
      <w:lvlText w:val="%2."/>
      <w:lvlJc w:val="left"/>
      <w:pPr>
        <w:tabs>
          <w:tab w:val="num" w:pos="2148"/>
        </w:tabs>
        <w:ind w:left="2148" w:hanging="360"/>
      </w:pPr>
      <w:rPr>
        <w:rFonts w:hint="default"/>
      </w:rPr>
    </w:lvl>
    <w:lvl w:ilvl="2">
      <w:start w:val="1"/>
      <w:numFmt w:val="lowerLetter"/>
      <w:lvlText w:val="%3)"/>
      <w:lvlJc w:val="left"/>
      <w:pPr>
        <w:tabs>
          <w:tab w:val="num" w:pos="540"/>
        </w:tabs>
        <w:ind w:left="464" w:hanging="284"/>
      </w:pPr>
      <w:rPr>
        <w:rFonts w:hint="default"/>
        <w:b w:val="0"/>
        <w:color w:val="auto"/>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
    <w:nsid w:val="1F1226A9"/>
    <w:multiLevelType w:val="hybridMultilevel"/>
    <w:tmpl w:val="D4403F5E"/>
    <w:lvl w:ilvl="0" w:tplc="ADAE6B74">
      <w:start w:val="1"/>
      <w:numFmt w:val="bullet"/>
      <w:lvlText w:val="•"/>
      <w:lvlJc w:val="left"/>
      <w:pPr>
        <w:tabs>
          <w:tab w:val="num" w:pos="708"/>
        </w:tabs>
        <w:ind w:left="708" w:hanging="360"/>
      </w:pPr>
      <w:rPr>
        <w:rFonts w:ascii="Times New Roman" w:hAnsi="Times New Roman" w:cs="Times New Roman" w:hint="default"/>
        <w:color w:val="000080"/>
      </w:rPr>
    </w:lvl>
    <w:lvl w:ilvl="1" w:tplc="04050003" w:tentative="1">
      <w:start w:val="1"/>
      <w:numFmt w:val="bullet"/>
      <w:lvlText w:val="o"/>
      <w:lvlJc w:val="left"/>
      <w:pPr>
        <w:tabs>
          <w:tab w:val="num" w:pos="1504"/>
        </w:tabs>
        <w:ind w:left="1504" w:hanging="360"/>
      </w:pPr>
      <w:rPr>
        <w:rFonts w:ascii="Courier New" w:hAnsi="Courier New" w:hint="default"/>
      </w:rPr>
    </w:lvl>
    <w:lvl w:ilvl="2" w:tplc="04050005" w:tentative="1">
      <w:start w:val="1"/>
      <w:numFmt w:val="bullet"/>
      <w:lvlText w:val=""/>
      <w:lvlJc w:val="left"/>
      <w:pPr>
        <w:tabs>
          <w:tab w:val="num" w:pos="2224"/>
        </w:tabs>
        <w:ind w:left="2224" w:hanging="360"/>
      </w:pPr>
      <w:rPr>
        <w:rFonts w:ascii="Wingdings" w:hAnsi="Wingdings" w:hint="default"/>
      </w:rPr>
    </w:lvl>
    <w:lvl w:ilvl="3" w:tplc="04050001" w:tentative="1">
      <w:start w:val="1"/>
      <w:numFmt w:val="bullet"/>
      <w:lvlText w:val=""/>
      <w:lvlJc w:val="left"/>
      <w:pPr>
        <w:tabs>
          <w:tab w:val="num" w:pos="2944"/>
        </w:tabs>
        <w:ind w:left="2944" w:hanging="360"/>
      </w:pPr>
      <w:rPr>
        <w:rFonts w:ascii="Symbol" w:hAnsi="Symbol" w:hint="default"/>
      </w:rPr>
    </w:lvl>
    <w:lvl w:ilvl="4" w:tplc="04050003" w:tentative="1">
      <w:start w:val="1"/>
      <w:numFmt w:val="bullet"/>
      <w:lvlText w:val="o"/>
      <w:lvlJc w:val="left"/>
      <w:pPr>
        <w:tabs>
          <w:tab w:val="num" w:pos="3664"/>
        </w:tabs>
        <w:ind w:left="3664" w:hanging="360"/>
      </w:pPr>
      <w:rPr>
        <w:rFonts w:ascii="Courier New" w:hAnsi="Courier New" w:hint="default"/>
      </w:rPr>
    </w:lvl>
    <w:lvl w:ilvl="5" w:tplc="04050005" w:tentative="1">
      <w:start w:val="1"/>
      <w:numFmt w:val="bullet"/>
      <w:lvlText w:val=""/>
      <w:lvlJc w:val="left"/>
      <w:pPr>
        <w:tabs>
          <w:tab w:val="num" w:pos="4384"/>
        </w:tabs>
        <w:ind w:left="4384" w:hanging="360"/>
      </w:pPr>
      <w:rPr>
        <w:rFonts w:ascii="Wingdings" w:hAnsi="Wingdings" w:hint="default"/>
      </w:rPr>
    </w:lvl>
    <w:lvl w:ilvl="6" w:tplc="04050001" w:tentative="1">
      <w:start w:val="1"/>
      <w:numFmt w:val="bullet"/>
      <w:lvlText w:val=""/>
      <w:lvlJc w:val="left"/>
      <w:pPr>
        <w:tabs>
          <w:tab w:val="num" w:pos="5104"/>
        </w:tabs>
        <w:ind w:left="5104" w:hanging="360"/>
      </w:pPr>
      <w:rPr>
        <w:rFonts w:ascii="Symbol" w:hAnsi="Symbol" w:hint="default"/>
      </w:rPr>
    </w:lvl>
    <w:lvl w:ilvl="7" w:tplc="04050003" w:tentative="1">
      <w:start w:val="1"/>
      <w:numFmt w:val="bullet"/>
      <w:lvlText w:val="o"/>
      <w:lvlJc w:val="left"/>
      <w:pPr>
        <w:tabs>
          <w:tab w:val="num" w:pos="5824"/>
        </w:tabs>
        <w:ind w:left="5824" w:hanging="360"/>
      </w:pPr>
      <w:rPr>
        <w:rFonts w:ascii="Courier New" w:hAnsi="Courier New" w:hint="default"/>
      </w:rPr>
    </w:lvl>
    <w:lvl w:ilvl="8" w:tplc="04050005" w:tentative="1">
      <w:start w:val="1"/>
      <w:numFmt w:val="bullet"/>
      <w:lvlText w:val=""/>
      <w:lvlJc w:val="left"/>
      <w:pPr>
        <w:tabs>
          <w:tab w:val="num" w:pos="6544"/>
        </w:tabs>
        <w:ind w:left="6544" w:hanging="360"/>
      </w:pPr>
      <w:rPr>
        <w:rFonts w:ascii="Wingdings" w:hAnsi="Wingdings" w:hint="default"/>
      </w:rPr>
    </w:lvl>
  </w:abstractNum>
  <w:abstractNum w:abstractNumId="2">
    <w:nsid w:val="27675BD8"/>
    <w:multiLevelType w:val="hybridMultilevel"/>
    <w:tmpl w:val="D602ADD2"/>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CC52B2B"/>
    <w:multiLevelType w:val="multilevel"/>
    <w:tmpl w:val="F03AA6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360A4E8D"/>
    <w:multiLevelType w:val="multilevel"/>
    <w:tmpl w:val="981CF29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pStyle w:val="Nadpis3"/>
      <w:lvlText w:val="%1.%2.%3."/>
      <w:lvlJc w:val="left"/>
      <w:pPr>
        <w:tabs>
          <w:tab w:val="num" w:pos="252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5">
    <w:nsid w:val="4DF040D6"/>
    <w:multiLevelType w:val="hybridMultilevel"/>
    <w:tmpl w:val="250461BA"/>
    <w:lvl w:ilvl="0" w:tplc="7BE8DC68">
      <w:start w:val="19"/>
      <w:numFmt w:val="bullet"/>
      <w:lvlText w:val="-"/>
      <w:lvlJc w:val="left"/>
      <w:pPr>
        <w:tabs>
          <w:tab w:val="num" w:pos="644"/>
        </w:tabs>
        <w:ind w:left="644" w:hanging="360"/>
      </w:pPr>
      <w:rPr>
        <w:rFonts w:ascii="Times New Roman" w:eastAsia="Times New Roman" w:hAnsi="Times New Roman" w:cs="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nsid w:val="56831528"/>
    <w:multiLevelType w:val="hybridMultilevel"/>
    <w:tmpl w:val="F7B0C440"/>
    <w:lvl w:ilvl="0" w:tplc="63565AF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1C05906"/>
    <w:multiLevelType w:val="hybridMultilevel"/>
    <w:tmpl w:val="F2B6E9F8"/>
    <w:lvl w:ilvl="0" w:tplc="C422E3C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655E178F"/>
    <w:multiLevelType w:val="multilevel"/>
    <w:tmpl w:val="D28A78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690A672A"/>
    <w:multiLevelType w:val="multilevel"/>
    <w:tmpl w:val="0F7A28F2"/>
    <w:lvl w:ilvl="0">
      <w:start w:val="1"/>
      <w:numFmt w:val="bullet"/>
      <w:lvlText w:val="•"/>
      <w:lvlJc w:val="left"/>
      <w:pPr>
        <w:tabs>
          <w:tab w:val="num" w:pos="644"/>
        </w:tabs>
        <w:ind w:left="644" w:hanging="360"/>
      </w:pPr>
      <w:rPr>
        <w:rFonts w:ascii="Times New Roman" w:hAnsi="Times New Roman" w:cs="Times New Roman" w:hint="default"/>
        <w:color w:val="auto"/>
      </w:rPr>
    </w:lvl>
    <w:lvl w:ilvl="1">
      <w:start w:val="1"/>
      <w:numFmt w:val="decimal"/>
      <w:lvlText w:val="%2."/>
      <w:lvlJc w:val="left"/>
      <w:pPr>
        <w:tabs>
          <w:tab w:val="num" w:pos="2148"/>
        </w:tabs>
        <w:ind w:left="2148" w:hanging="360"/>
      </w:pPr>
      <w:rPr>
        <w:rFonts w:hint="default"/>
      </w:rPr>
    </w:lvl>
    <w:lvl w:ilvl="2">
      <w:start w:val="1"/>
      <w:numFmt w:val="lowerLetter"/>
      <w:lvlText w:val="%3)"/>
      <w:lvlJc w:val="left"/>
      <w:pPr>
        <w:tabs>
          <w:tab w:val="num" w:pos="360"/>
        </w:tabs>
        <w:ind w:left="284" w:hanging="284"/>
      </w:pPr>
      <w:rPr>
        <w:rFont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nsid w:val="73C8138B"/>
    <w:multiLevelType w:val="hybridMultilevel"/>
    <w:tmpl w:val="EC7E4380"/>
    <w:lvl w:ilvl="0" w:tplc="ADAE6B74">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742D40C8"/>
    <w:multiLevelType w:val="multilevel"/>
    <w:tmpl w:val="719CF10E"/>
    <w:lvl w:ilvl="0">
      <w:start w:val="1"/>
      <w:numFmt w:val="bullet"/>
      <w:lvlText w:val="•"/>
      <w:lvlJc w:val="left"/>
      <w:pPr>
        <w:tabs>
          <w:tab w:val="num" w:pos="1378"/>
        </w:tabs>
        <w:ind w:left="1378" w:hanging="360"/>
      </w:pPr>
      <w:rPr>
        <w:rFonts w:ascii="Times New Roman" w:hAnsi="Times New Roman" w:cs="Times New Roman" w:hint="default"/>
      </w:rPr>
    </w:lvl>
    <w:lvl w:ilvl="1">
      <w:start w:val="1"/>
      <w:numFmt w:val="bullet"/>
      <w:lvlText w:val="o"/>
      <w:lvlJc w:val="left"/>
      <w:pPr>
        <w:tabs>
          <w:tab w:val="num" w:pos="2098"/>
        </w:tabs>
        <w:ind w:left="2098" w:hanging="360"/>
      </w:pPr>
      <w:rPr>
        <w:rFonts w:ascii="Courier New" w:hAnsi="Courier New" w:cs="Courier New" w:hint="default"/>
      </w:rPr>
    </w:lvl>
    <w:lvl w:ilvl="2">
      <w:start w:val="1"/>
      <w:numFmt w:val="bullet"/>
      <w:lvlText w:val=""/>
      <w:lvlJc w:val="left"/>
      <w:pPr>
        <w:tabs>
          <w:tab w:val="num" w:pos="2818"/>
        </w:tabs>
        <w:ind w:left="2818" w:hanging="360"/>
      </w:pPr>
      <w:rPr>
        <w:rFonts w:ascii="Wingdings" w:hAnsi="Wingdings" w:hint="default"/>
      </w:rPr>
    </w:lvl>
    <w:lvl w:ilvl="3">
      <w:start w:val="1"/>
      <w:numFmt w:val="bullet"/>
      <w:lvlText w:val=""/>
      <w:lvlJc w:val="left"/>
      <w:pPr>
        <w:tabs>
          <w:tab w:val="num" w:pos="3538"/>
        </w:tabs>
        <w:ind w:left="3538" w:hanging="360"/>
      </w:pPr>
      <w:rPr>
        <w:rFonts w:ascii="Symbol" w:hAnsi="Symbol" w:hint="default"/>
      </w:rPr>
    </w:lvl>
    <w:lvl w:ilvl="4">
      <w:start w:val="1"/>
      <w:numFmt w:val="bullet"/>
      <w:lvlText w:val="o"/>
      <w:lvlJc w:val="left"/>
      <w:pPr>
        <w:tabs>
          <w:tab w:val="num" w:pos="4258"/>
        </w:tabs>
        <w:ind w:left="4258" w:hanging="360"/>
      </w:pPr>
      <w:rPr>
        <w:rFonts w:ascii="Courier New" w:hAnsi="Courier New" w:cs="Courier New" w:hint="default"/>
      </w:rPr>
    </w:lvl>
    <w:lvl w:ilvl="5">
      <w:start w:val="1"/>
      <w:numFmt w:val="bullet"/>
      <w:lvlText w:val=""/>
      <w:lvlJc w:val="left"/>
      <w:pPr>
        <w:tabs>
          <w:tab w:val="num" w:pos="4978"/>
        </w:tabs>
        <w:ind w:left="4978" w:hanging="360"/>
      </w:pPr>
      <w:rPr>
        <w:rFonts w:ascii="Wingdings" w:hAnsi="Wingdings" w:hint="default"/>
      </w:rPr>
    </w:lvl>
    <w:lvl w:ilvl="6">
      <w:start w:val="1"/>
      <w:numFmt w:val="bullet"/>
      <w:lvlText w:val=""/>
      <w:lvlJc w:val="left"/>
      <w:pPr>
        <w:tabs>
          <w:tab w:val="num" w:pos="5698"/>
        </w:tabs>
        <w:ind w:left="5698" w:hanging="360"/>
      </w:pPr>
      <w:rPr>
        <w:rFonts w:ascii="Symbol" w:hAnsi="Symbol" w:hint="default"/>
      </w:rPr>
    </w:lvl>
    <w:lvl w:ilvl="7">
      <w:start w:val="1"/>
      <w:numFmt w:val="bullet"/>
      <w:lvlText w:val="o"/>
      <w:lvlJc w:val="left"/>
      <w:pPr>
        <w:tabs>
          <w:tab w:val="num" w:pos="6418"/>
        </w:tabs>
        <w:ind w:left="6418" w:hanging="360"/>
      </w:pPr>
      <w:rPr>
        <w:rFonts w:ascii="Courier New" w:hAnsi="Courier New" w:cs="Courier New" w:hint="default"/>
      </w:rPr>
    </w:lvl>
    <w:lvl w:ilvl="8">
      <w:start w:val="1"/>
      <w:numFmt w:val="bullet"/>
      <w:lvlText w:val=""/>
      <w:lvlJc w:val="left"/>
      <w:pPr>
        <w:tabs>
          <w:tab w:val="num" w:pos="7138"/>
        </w:tabs>
        <w:ind w:left="7138" w:hanging="360"/>
      </w:pPr>
      <w:rPr>
        <w:rFonts w:ascii="Wingdings" w:hAnsi="Wingdings" w:hint="default"/>
      </w:rPr>
    </w:lvl>
  </w:abstractNum>
  <w:abstractNum w:abstractNumId="12">
    <w:nsid w:val="795F01F9"/>
    <w:multiLevelType w:val="hybridMultilevel"/>
    <w:tmpl w:val="42A4EAB8"/>
    <w:lvl w:ilvl="0" w:tplc="221C0D56">
      <w:start w:val="2"/>
      <w:numFmt w:val="decimal"/>
      <w:lvlText w:val="%1."/>
      <w:lvlJc w:val="left"/>
      <w:pPr>
        <w:tabs>
          <w:tab w:val="num" w:pos="720"/>
        </w:tabs>
        <w:ind w:left="720" w:hanging="360"/>
      </w:pPr>
      <w:rPr>
        <w:rFonts w:hint="default"/>
      </w:rPr>
    </w:lvl>
    <w:lvl w:ilvl="1" w:tplc="E51E5F04">
      <w:numFmt w:val="none"/>
      <w:lvlText w:val=""/>
      <w:lvlJc w:val="left"/>
      <w:pPr>
        <w:tabs>
          <w:tab w:val="num" w:pos="360"/>
        </w:tabs>
      </w:pPr>
    </w:lvl>
    <w:lvl w:ilvl="2" w:tplc="8828FBBE">
      <w:numFmt w:val="none"/>
      <w:lvlText w:val=""/>
      <w:lvlJc w:val="left"/>
      <w:pPr>
        <w:tabs>
          <w:tab w:val="num" w:pos="360"/>
        </w:tabs>
      </w:pPr>
    </w:lvl>
    <w:lvl w:ilvl="3" w:tplc="4B04368C">
      <w:numFmt w:val="none"/>
      <w:lvlText w:val=""/>
      <w:lvlJc w:val="left"/>
      <w:pPr>
        <w:tabs>
          <w:tab w:val="num" w:pos="360"/>
        </w:tabs>
      </w:pPr>
    </w:lvl>
    <w:lvl w:ilvl="4" w:tplc="F8708E70">
      <w:numFmt w:val="none"/>
      <w:lvlText w:val=""/>
      <w:lvlJc w:val="left"/>
      <w:pPr>
        <w:tabs>
          <w:tab w:val="num" w:pos="360"/>
        </w:tabs>
      </w:pPr>
    </w:lvl>
    <w:lvl w:ilvl="5" w:tplc="06E01658">
      <w:numFmt w:val="none"/>
      <w:lvlText w:val=""/>
      <w:lvlJc w:val="left"/>
      <w:pPr>
        <w:tabs>
          <w:tab w:val="num" w:pos="360"/>
        </w:tabs>
      </w:pPr>
    </w:lvl>
    <w:lvl w:ilvl="6" w:tplc="96FE2A68">
      <w:numFmt w:val="none"/>
      <w:lvlText w:val=""/>
      <w:lvlJc w:val="left"/>
      <w:pPr>
        <w:tabs>
          <w:tab w:val="num" w:pos="360"/>
        </w:tabs>
      </w:pPr>
    </w:lvl>
    <w:lvl w:ilvl="7" w:tplc="368C215E">
      <w:numFmt w:val="none"/>
      <w:lvlText w:val=""/>
      <w:lvlJc w:val="left"/>
      <w:pPr>
        <w:tabs>
          <w:tab w:val="num" w:pos="360"/>
        </w:tabs>
      </w:pPr>
    </w:lvl>
    <w:lvl w:ilvl="8" w:tplc="92647954">
      <w:numFmt w:val="none"/>
      <w:lvlText w:val=""/>
      <w:lvlJc w:val="left"/>
      <w:pPr>
        <w:tabs>
          <w:tab w:val="num" w:pos="360"/>
        </w:tabs>
      </w:pPr>
    </w:lvl>
  </w:abstractNum>
  <w:abstractNum w:abstractNumId="13">
    <w:nsid w:val="7CD95280"/>
    <w:multiLevelType w:val="hybridMultilevel"/>
    <w:tmpl w:val="938E1CFA"/>
    <w:lvl w:ilvl="0" w:tplc="ADAE6B74">
      <w:start w:val="1"/>
      <w:numFmt w:val="bullet"/>
      <w:lvlText w:val="•"/>
      <w:lvlJc w:val="left"/>
      <w:pPr>
        <w:tabs>
          <w:tab w:val="num" w:pos="708"/>
        </w:tabs>
        <w:ind w:left="708" w:hanging="360"/>
      </w:pPr>
      <w:rPr>
        <w:rFonts w:ascii="Times New Roman" w:hAnsi="Times New Roman" w:cs="Times New Roman" w:hint="default"/>
        <w:color w:val="000080"/>
      </w:rPr>
    </w:lvl>
    <w:lvl w:ilvl="1" w:tplc="04050003" w:tentative="1">
      <w:start w:val="1"/>
      <w:numFmt w:val="bullet"/>
      <w:lvlText w:val="o"/>
      <w:lvlJc w:val="left"/>
      <w:pPr>
        <w:tabs>
          <w:tab w:val="num" w:pos="1504"/>
        </w:tabs>
        <w:ind w:left="1504" w:hanging="360"/>
      </w:pPr>
      <w:rPr>
        <w:rFonts w:ascii="Courier New" w:hAnsi="Courier New" w:hint="default"/>
      </w:rPr>
    </w:lvl>
    <w:lvl w:ilvl="2" w:tplc="04050005" w:tentative="1">
      <w:start w:val="1"/>
      <w:numFmt w:val="bullet"/>
      <w:lvlText w:val=""/>
      <w:lvlJc w:val="left"/>
      <w:pPr>
        <w:tabs>
          <w:tab w:val="num" w:pos="2224"/>
        </w:tabs>
        <w:ind w:left="2224" w:hanging="360"/>
      </w:pPr>
      <w:rPr>
        <w:rFonts w:ascii="Wingdings" w:hAnsi="Wingdings" w:hint="default"/>
      </w:rPr>
    </w:lvl>
    <w:lvl w:ilvl="3" w:tplc="04050001" w:tentative="1">
      <w:start w:val="1"/>
      <w:numFmt w:val="bullet"/>
      <w:lvlText w:val=""/>
      <w:lvlJc w:val="left"/>
      <w:pPr>
        <w:tabs>
          <w:tab w:val="num" w:pos="2944"/>
        </w:tabs>
        <w:ind w:left="2944" w:hanging="360"/>
      </w:pPr>
      <w:rPr>
        <w:rFonts w:ascii="Symbol" w:hAnsi="Symbol" w:hint="default"/>
      </w:rPr>
    </w:lvl>
    <w:lvl w:ilvl="4" w:tplc="04050003" w:tentative="1">
      <w:start w:val="1"/>
      <w:numFmt w:val="bullet"/>
      <w:lvlText w:val="o"/>
      <w:lvlJc w:val="left"/>
      <w:pPr>
        <w:tabs>
          <w:tab w:val="num" w:pos="3664"/>
        </w:tabs>
        <w:ind w:left="3664" w:hanging="360"/>
      </w:pPr>
      <w:rPr>
        <w:rFonts w:ascii="Courier New" w:hAnsi="Courier New" w:hint="default"/>
      </w:rPr>
    </w:lvl>
    <w:lvl w:ilvl="5" w:tplc="04050005" w:tentative="1">
      <w:start w:val="1"/>
      <w:numFmt w:val="bullet"/>
      <w:lvlText w:val=""/>
      <w:lvlJc w:val="left"/>
      <w:pPr>
        <w:tabs>
          <w:tab w:val="num" w:pos="4384"/>
        </w:tabs>
        <w:ind w:left="4384" w:hanging="360"/>
      </w:pPr>
      <w:rPr>
        <w:rFonts w:ascii="Wingdings" w:hAnsi="Wingdings" w:hint="default"/>
      </w:rPr>
    </w:lvl>
    <w:lvl w:ilvl="6" w:tplc="04050001" w:tentative="1">
      <w:start w:val="1"/>
      <w:numFmt w:val="bullet"/>
      <w:lvlText w:val=""/>
      <w:lvlJc w:val="left"/>
      <w:pPr>
        <w:tabs>
          <w:tab w:val="num" w:pos="5104"/>
        </w:tabs>
        <w:ind w:left="5104" w:hanging="360"/>
      </w:pPr>
      <w:rPr>
        <w:rFonts w:ascii="Symbol" w:hAnsi="Symbol" w:hint="default"/>
      </w:rPr>
    </w:lvl>
    <w:lvl w:ilvl="7" w:tplc="04050003" w:tentative="1">
      <w:start w:val="1"/>
      <w:numFmt w:val="bullet"/>
      <w:lvlText w:val="o"/>
      <w:lvlJc w:val="left"/>
      <w:pPr>
        <w:tabs>
          <w:tab w:val="num" w:pos="5824"/>
        </w:tabs>
        <w:ind w:left="5824" w:hanging="360"/>
      </w:pPr>
      <w:rPr>
        <w:rFonts w:ascii="Courier New" w:hAnsi="Courier New" w:hint="default"/>
      </w:rPr>
    </w:lvl>
    <w:lvl w:ilvl="8" w:tplc="04050005" w:tentative="1">
      <w:start w:val="1"/>
      <w:numFmt w:val="bullet"/>
      <w:lvlText w:val=""/>
      <w:lvlJc w:val="left"/>
      <w:pPr>
        <w:tabs>
          <w:tab w:val="num" w:pos="6544"/>
        </w:tabs>
        <w:ind w:left="6544" w:hanging="360"/>
      </w:pPr>
      <w:rPr>
        <w:rFonts w:ascii="Wingdings" w:hAnsi="Wingdings" w:hint="default"/>
      </w:rPr>
    </w:lvl>
  </w:abstractNum>
  <w:abstractNum w:abstractNumId="14">
    <w:nsid w:val="7D7366F4"/>
    <w:multiLevelType w:val="multilevel"/>
    <w:tmpl w:val="7D582376"/>
    <w:lvl w:ilvl="0">
      <w:start w:val="1"/>
      <w:numFmt w:val="decimal"/>
      <w:pStyle w:val="Nadpis1"/>
      <w:isLgl/>
      <w:lvlText w:val="%1."/>
      <w:lvlJc w:val="left"/>
      <w:pPr>
        <w:tabs>
          <w:tab w:val="num" w:pos="1853"/>
        </w:tabs>
        <w:ind w:left="1853" w:hanging="425"/>
      </w:pPr>
      <w:rPr>
        <w:rFonts w:ascii="Times New Roman" w:hAnsi="Times New Roman" w:hint="default"/>
        <w:b/>
        <w:i w:val="0"/>
        <w:color w:val="000080"/>
        <w:sz w:val="24"/>
        <w:u w:val="none" w:color="000080"/>
      </w:rPr>
    </w:lvl>
    <w:lvl w:ilvl="1">
      <w:start w:val="1"/>
      <w:numFmt w:val="decimal"/>
      <w:pStyle w:val="Nadpis2"/>
      <w:isLgl/>
      <w:lvlText w:val="%1.%2."/>
      <w:lvlJc w:val="left"/>
      <w:pPr>
        <w:tabs>
          <w:tab w:val="num" w:pos="2137"/>
        </w:tabs>
        <w:ind w:left="2137" w:hanging="709"/>
      </w:pPr>
      <w:rPr>
        <w:rFonts w:ascii="Times New Roman" w:hAnsi="Times New Roman" w:hint="default"/>
        <w:b/>
        <w:i w:val="0"/>
        <w:color w:val="000080"/>
        <w:sz w:val="24"/>
      </w:rPr>
    </w:lvl>
    <w:lvl w:ilvl="2">
      <w:start w:val="1"/>
      <w:numFmt w:val="decimal"/>
      <w:isLgl/>
      <w:lvlText w:val="%1.%2.%3."/>
      <w:lvlJc w:val="left"/>
      <w:pPr>
        <w:tabs>
          <w:tab w:val="num" w:pos="2137"/>
        </w:tabs>
        <w:ind w:left="2137" w:hanging="709"/>
      </w:pPr>
      <w:rPr>
        <w:rFonts w:ascii="Times New Roman" w:hAnsi="Times New Roman" w:hint="default"/>
        <w:b/>
        <w:i w:val="0"/>
        <w:color w:val="000080"/>
        <w:sz w:val="24"/>
      </w:rPr>
    </w:lvl>
    <w:lvl w:ilvl="3">
      <w:start w:val="1"/>
      <w:numFmt w:val="decimal"/>
      <w:pStyle w:val="Nadpis4"/>
      <w:lvlText w:val="%1.%2.%3.%4"/>
      <w:lvlJc w:val="left"/>
      <w:pPr>
        <w:tabs>
          <w:tab w:val="num" w:pos="2292"/>
        </w:tabs>
        <w:ind w:left="2292" w:hanging="864"/>
      </w:pPr>
      <w:rPr>
        <w:rFonts w:hint="default"/>
      </w:rPr>
    </w:lvl>
    <w:lvl w:ilvl="4">
      <w:start w:val="1"/>
      <w:numFmt w:val="decimal"/>
      <w:lvlText w:val="%1.%2.%3.%4.%5"/>
      <w:lvlJc w:val="left"/>
      <w:pPr>
        <w:tabs>
          <w:tab w:val="num" w:pos="2436"/>
        </w:tabs>
        <w:ind w:left="2436" w:hanging="1008"/>
      </w:pPr>
      <w:rPr>
        <w:rFonts w:hint="default"/>
      </w:rPr>
    </w:lvl>
    <w:lvl w:ilvl="5">
      <w:start w:val="1"/>
      <w:numFmt w:val="decimal"/>
      <w:lvlText w:val="%1.%2.%3.%4.%5.%6"/>
      <w:lvlJc w:val="left"/>
      <w:pPr>
        <w:tabs>
          <w:tab w:val="num" w:pos="2580"/>
        </w:tabs>
        <w:ind w:left="2580" w:hanging="1152"/>
      </w:pPr>
      <w:rPr>
        <w:rFonts w:hint="default"/>
      </w:rPr>
    </w:lvl>
    <w:lvl w:ilvl="6">
      <w:start w:val="1"/>
      <w:numFmt w:val="decimal"/>
      <w:lvlText w:val="%1.%2.%3.%4.%5.%6.%7"/>
      <w:lvlJc w:val="left"/>
      <w:pPr>
        <w:tabs>
          <w:tab w:val="num" w:pos="2724"/>
        </w:tabs>
        <w:ind w:left="2724" w:hanging="1296"/>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12"/>
        </w:tabs>
        <w:ind w:left="3012" w:hanging="1584"/>
      </w:pPr>
      <w:rPr>
        <w:rFonts w:hint="default"/>
      </w:rPr>
    </w:lvl>
  </w:abstractNum>
  <w:num w:numId="1">
    <w:abstractNumId w:val="12"/>
  </w:num>
  <w:num w:numId="2">
    <w:abstractNumId w:val="2"/>
  </w:num>
  <w:num w:numId="3">
    <w:abstractNumId w:val="4"/>
  </w:num>
  <w:num w:numId="4">
    <w:abstractNumId w:val="9"/>
  </w:num>
  <w:num w:numId="5">
    <w:abstractNumId w:val="1"/>
  </w:num>
  <w:num w:numId="6">
    <w:abstractNumId w:val="13"/>
  </w:num>
  <w:num w:numId="7">
    <w:abstractNumId w:val="10"/>
  </w:num>
  <w:num w:numId="8">
    <w:abstractNumId w:val="0"/>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1"/>
  </w:num>
  <w:num w:numId="17">
    <w:abstractNumId w:val="8"/>
  </w:num>
  <w:num w:numId="18">
    <w:abstractNumId w:val="3"/>
  </w:num>
  <w:num w:numId="19">
    <w:abstractNumId w:val="1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14"/>
  </w:num>
  <w:num w:numId="28">
    <w:abstractNumId w:val="7"/>
  </w:num>
  <w:num w:numId="29">
    <w:abstractNumId w:val="5"/>
  </w:num>
  <w:num w:numId="30">
    <w:abstractNumId w:val="14"/>
  </w:num>
  <w:num w:numId="31">
    <w:abstractNumId w:val="14"/>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0MTO0MDIyMTA0trRQ0lEKTi0uzszPAykwrAUAtuaD+SwAAAA="/>
  </w:docVars>
  <w:rsids>
    <w:rsidRoot w:val="0089766F"/>
    <w:rsid w:val="00001A10"/>
    <w:rsid w:val="00006E05"/>
    <w:rsid w:val="00021066"/>
    <w:rsid w:val="00021E13"/>
    <w:rsid w:val="00024E31"/>
    <w:rsid w:val="000252D8"/>
    <w:rsid w:val="000429BE"/>
    <w:rsid w:val="00044063"/>
    <w:rsid w:val="00055582"/>
    <w:rsid w:val="000640CB"/>
    <w:rsid w:val="00072888"/>
    <w:rsid w:val="00081837"/>
    <w:rsid w:val="0009067D"/>
    <w:rsid w:val="00095429"/>
    <w:rsid w:val="000A2C12"/>
    <w:rsid w:val="000B0B32"/>
    <w:rsid w:val="000B6EB5"/>
    <w:rsid w:val="000D1A6A"/>
    <w:rsid w:val="000E0C09"/>
    <w:rsid w:val="000E7570"/>
    <w:rsid w:val="000F3470"/>
    <w:rsid w:val="001124A0"/>
    <w:rsid w:val="001140B3"/>
    <w:rsid w:val="00114146"/>
    <w:rsid w:val="00115A15"/>
    <w:rsid w:val="00127250"/>
    <w:rsid w:val="00132356"/>
    <w:rsid w:val="00133317"/>
    <w:rsid w:val="001336BA"/>
    <w:rsid w:val="0013544B"/>
    <w:rsid w:val="001561FF"/>
    <w:rsid w:val="00163EF9"/>
    <w:rsid w:val="00165B96"/>
    <w:rsid w:val="0018466E"/>
    <w:rsid w:val="001A0A53"/>
    <w:rsid w:val="001A2646"/>
    <w:rsid w:val="001A6BDA"/>
    <w:rsid w:val="001A7C85"/>
    <w:rsid w:val="001B44D4"/>
    <w:rsid w:val="001C0F1D"/>
    <w:rsid w:val="001C4692"/>
    <w:rsid w:val="001E0809"/>
    <w:rsid w:val="001E57B0"/>
    <w:rsid w:val="001F326A"/>
    <w:rsid w:val="00207FBA"/>
    <w:rsid w:val="0022034E"/>
    <w:rsid w:val="002315FA"/>
    <w:rsid w:val="00234E07"/>
    <w:rsid w:val="00237BE7"/>
    <w:rsid w:val="002474CE"/>
    <w:rsid w:val="00250FDE"/>
    <w:rsid w:val="00267AF4"/>
    <w:rsid w:val="0027535A"/>
    <w:rsid w:val="00275E7B"/>
    <w:rsid w:val="00297607"/>
    <w:rsid w:val="002A3DBF"/>
    <w:rsid w:val="002A5FC9"/>
    <w:rsid w:val="002B0A5C"/>
    <w:rsid w:val="002B45D8"/>
    <w:rsid w:val="002D11C0"/>
    <w:rsid w:val="002F3364"/>
    <w:rsid w:val="002F3486"/>
    <w:rsid w:val="002F34F0"/>
    <w:rsid w:val="0031322C"/>
    <w:rsid w:val="00315698"/>
    <w:rsid w:val="003242F2"/>
    <w:rsid w:val="00362816"/>
    <w:rsid w:val="00364148"/>
    <w:rsid w:val="003717FD"/>
    <w:rsid w:val="00375C94"/>
    <w:rsid w:val="00381D09"/>
    <w:rsid w:val="00393D1B"/>
    <w:rsid w:val="003B3982"/>
    <w:rsid w:val="003B5069"/>
    <w:rsid w:val="003C0C6A"/>
    <w:rsid w:val="003C7646"/>
    <w:rsid w:val="003E0C17"/>
    <w:rsid w:val="003F0950"/>
    <w:rsid w:val="003F200A"/>
    <w:rsid w:val="00401CF9"/>
    <w:rsid w:val="00412FFF"/>
    <w:rsid w:val="00423E35"/>
    <w:rsid w:val="00424BD2"/>
    <w:rsid w:val="0043245D"/>
    <w:rsid w:val="00435677"/>
    <w:rsid w:val="004457AF"/>
    <w:rsid w:val="004473C6"/>
    <w:rsid w:val="004613EC"/>
    <w:rsid w:val="0046552F"/>
    <w:rsid w:val="00483DD4"/>
    <w:rsid w:val="00495094"/>
    <w:rsid w:val="004A575F"/>
    <w:rsid w:val="004B5B7A"/>
    <w:rsid w:val="004C06ED"/>
    <w:rsid w:val="004C115B"/>
    <w:rsid w:val="004C5EB1"/>
    <w:rsid w:val="004D6337"/>
    <w:rsid w:val="004F1C9B"/>
    <w:rsid w:val="005106F2"/>
    <w:rsid w:val="0051398F"/>
    <w:rsid w:val="00521AE4"/>
    <w:rsid w:val="00525109"/>
    <w:rsid w:val="0052786E"/>
    <w:rsid w:val="005415DE"/>
    <w:rsid w:val="005446D7"/>
    <w:rsid w:val="00545F7B"/>
    <w:rsid w:val="00546D29"/>
    <w:rsid w:val="00561605"/>
    <w:rsid w:val="00571335"/>
    <w:rsid w:val="00584907"/>
    <w:rsid w:val="005925B4"/>
    <w:rsid w:val="005A16F6"/>
    <w:rsid w:val="005A2203"/>
    <w:rsid w:val="005A4BF5"/>
    <w:rsid w:val="005B43DE"/>
    <w:rsid w:val="005C447C"/>
    <w:rsid w:val="005C66BD"/>
    <w:rsid w:val="005E1E9E"/>
    <w:rsid w:val="006043F5"/>
    <w:rsid w:val="00613E07"/>
    <w:rsid w:val="00615C4D"/>
    <w:rsid w:val="00623681"/>
    <w:rsid w:val="00625C68"/>
    <w:rsid w:val="00634025"/>
    <w:rsid w:val="00634728"/>
    <w:rsid w:val="00640FB7"/>
    <w:rsid w:val="0064748B"/>
    <w:rsid w:val="00654AC9"/>
    <w:rsid w:val="00656EC4"/>
    <w:rsid w:val="00657FE1"/>
    <w:rsid w:val="00660D47"/>
    <w:rsid w:val="00662DB6"/>
    <w:rsid w:val="00663864"/>
    <w:rsid w:val="00664A3F"/>
    <w:rsid w:val="0066541A"/>
    <w:rsid w:val="00670F69"/>
    <w:rsid w:val="00674D12"/>
    <w:rsid w:val="006834FC"/>
    <w:rsid w:val="00693873"/>
    <w:rsid w:val="006B4370"/>
    <w:rsid w:val="006B7EE4"/>
    <w:rsid w:val="006D0312"/>
    <w:rsid w:val="006D1702"/>
    <w:rsid w:val="006D369A"/>
    <w:rsid w:val="006D6A20"/>
    <w:rsid w:val="006E2C73"/>
    <w:rsid w:val="006F37B2"/>
    <w:rsid w:val="00700880"/>
    <w:rsid w:val="007076FD"/>
    <w:rsid w:val="00724F9B"/>
    <w:rsid w:val="00730715"/>
    <w:rsid w:val="00733879"/>
    <w:rsid w:val="00754FED"/>
    <w:rsid w:val="0076008A"/>
    <w:rsid w:val="007744B6"/>
    <w:rsid w:val="00783EEE"/>
    <w:rsid w:val="007940E1"/>
    <w:rsid w:val="00797ED9"/>
    <w:rsid w:val="007B15FE"/>
    <w:rsid w:val="007D3354"/>
    <w:rsid w:val="007D3753"/>
    <w:rsid w:val="007D693D"/>
    <w:rsid w:val="007F0FE3"/>
    <w:rsid w:val="007F4920"/>
    <w:rsid w:val="00803319"/>
    <w:rsid w:val="008047D1"/>
    <w:rsid w:val="00833202"/>
    <w:rsid w:val="008511EA"/>
    <w:rsid w:val="0085190F"/>
    <w:rsid w:val="008544D3"/>
    <w:rsid w:val="0086250E"/>
    <w:rsid w:val="008700C6"/>
    <w:rsid w:val="00884192"/>
    <w:rsid w:val="008916C9"/>
    <w:rsid w:val="0089766F"/>
    <w:rsid w:val="008A3DCC"/>
    <w:rsid w:val="008B3375"/>
    <w:rsid w:val="008B58F5"/>
    <w:rsid w:val="008B5D37"/>
    <w:rsid w:val="008C19A0"/>
    <w:rsid w:val="008D21D2"/>
    <w:rsid w:val="008F06CC"/>
    <w:rsid w:val="0090673E"/>
    <w:rsid w:val="009067B6"/>
    <w:rsid w:val="00913BAB"/>
    <w:rsid w:val="00916280"/>
    <w:rsid w:val="009207B3"/>
    <w:rsid w:val="009249BA"/>
    <w:rsid w:val="00933633"/>
    <w:rsid w:val="00934DBF"/>
    <w:rsid w:val="00940325"/>
    <w:rsid w:val="00942EBB"/>
    <w:rsid w:val="00944357"/>
    <w:rsid w:val="0097712E"/>
    <w:rsid w:val="00985B19"/>
    <w:rsid w:val="009A0053"/>
    <w:rsid w:val="009A195D"/>
    <w:rsid w:val="009A783E"/>
    <w:rsid w:val="009B16AD"/>
    <w:rsid w:val="009C0F01"/>
    <w:rsid w:val="009D08E0"/>
    <w:rsid w:val="009D36BF"/>
    <w:rsid w:val="009E303B"/>
    <w:rsid w:val="009F15BE"/>
    <w:rsid w:val="00A05055"/>
    <w:rsid w:val="00A107D1"/>
    <w:rsid w:val="00A37FA9"/>
    <w:rsid w:val="00A44399"/>
    <w:rsid w:val="00A5075B"/>
    <w:rsid w:val="00A528A9"/>
    <w:rsid w:val="00A53763"/>
    <w:rsid w:val="00A57738"/>
    <w:rsid w:val="00A73123"/>
    <w:rsid w:val="00A77206"/>
    <w:rsid w:val="00A81879"/>
    <w:rsid w:val="00A91517"/>
    <w:rsid w:val="00A95069"/>
    <w:rsid w:val="00AB7EF3"/>
    <w:rsid w:val="00AE134D"/>
    <w:rsid w:val="00AE275A"/>
    <w:rsid w:val="00AE7BEB"/>
    <w:rsid w:val="00AF5F94"/>
    <w:rsid w:val="00B12DD5"/>
    <w:rsid w:val="00B1409A"/>
    <w:rsid w:val="00B17D7D"/>
    <w:rsid w:val="00B258B0"/>
    <w:rsid w:val="00B311BA"/>
    <w:rsid w:val="00B338B0"/>
    <w:rsid w:val="00B41480"/>
    <w:rsid w:val="00B50DE0"/>
    <w:rsid w:val="00B7333C"/>
    <w:rsid w:val="00B757C5"/>
    <w:rsid w:val="00B814DF"/>
    <w:rsid w:val="00B93E35"/>
    <w:rsid w:val="00BA6E79"/>
    <w:rsid w:val="00BB0480"/>
    <w:rsid w:val="00BB2FB2"/>
    <w:rsid w:val="00BB7935"/>
    <w:rsid w:val="00BC41EA"/>
    <w:rsid w:val="00BE3DDA"/>
    <w:rsid w:val="00BE42ED"/>
    <w:rsid w:val="00C00530"/>
    <w:rsid w:val="00C0540B"/>
    <w:rsid w:val="00C0652B"/>
    <w:rsid w:val="00C13F30"/>
    <w:rsid w:val="00C34748"/>
    <w:rsid w:val="00C3564C"/>
    <w:rsid w:val="00C47FDC"/>
    <w:rsid w:val="00C553D6"/>
    <w:rsid w:val="00C806F0"/>
    <w:rsid w:val="00C80811"/>
    <w:rsid w:val="00C8567B"/>
    <w:rsid w:val="00C93C18"/>
    <w:rsid w:val="00C94183"/>
    <w:rsid w:val="00C94F51"/>
    <w:rsid w:val="00C97867"/>
    <w:rsid w:val="00CB2357"/>
    <w:rsid w:val="00CB2E7A"/>
    <w:rsid w:val="00CC280B"/>
    <w:rsid w:val="00CD4772"/>
    <w:rsid w:val="00CF3FEB"/>
    <w:rsid w:val="00CF549D"/>
    <w:rsid w:val="00D02740"/>
    <w:rsid w:val="00D11425"/>
    <w:rsid w:val="00D20118"/>
    <w:rsid w:val="00D25209"/>
    <w:rsid w:val="00D36750"/>
    <w:rsid w:val="00D36881"/>
    <w:rsid w:val="00D449AF"/>
    <w:rsid w:val="00D5383C"/>
    <w:rsid w:val="00D65770"/>
    <w:rsid w:val="00D669B8"/>
    <w:rsid w:val="00D70218"/>
    <w:rsid w:val="00D707AF"/>
    <w:rsid w:val="00D776C7"/>
    <w:rsid w:val="00D82DD7"/>
    <w:rsid w:val="00D90DC2"/>
    <w:rsid w:val="00D921D8"/>
    <w:rsid w:val="00DB365E"/>
    <w:rsid w:val="00DB3CAC"/>
    <w:rsid w:val="00DC1EF6"/>
    <w:rsid w:val="00DC36DD"/>
    <w:rsid w:val="00DC752F"/>
    <w:rsid w:val="00DF7E9B"/>
    <w:rsid w:val="00E044BB"/>
    <w:rsid w:val="00E06F29"/>
    <w:rsid w:val="00E11693"/>
    <w:rsid w:val="00E251B6"/>
    <w:rsid w:val="00E43344"/>
    <w:rsid w:val="00E45A5F"/>
    <w:rsid w:val="00E71EC9"/>
    <w:rsid w:val="00E75819"/>
    <w:rsid w:val="00E821DD"/>
    <w:rsid w:val="00E836B9"/>
    <w:rsid w:val="00E87B0F"/>
    <w:rsid w:val="00E92093"/>
    <w:rsid w:val="00EA01B4"/>
    <w:rsid w:val="00EA441C"/>
    <w:rsid w:val="00EB005D"/>
    <w:rsid w:val="00EB3BEE"/>
    <w:rsid w:val="00EC1644"/>
    <w:rsid w:val="00EC6AAE"/>
    <w:rsid w:val="00ED75B5"/>
    <w:rsid w:val="00EE6415"/>
    <w:rsid w:val="00EF2F38"/>
    <w:rsid w:val="00EF44C8"/>
    <w:rsid w:val="00F00129"/>
    <w:rsid w:val="00F002DA"/>
    <w:rsid w:val="00F04CCA"/>
    <w:rsid w:val="00F10806"/>
    <w:rsid w:val="00F22487"/>
    <w:rsid w:val="00F2361C"/>
    <w:rsid w:val="00F31392"/>
    <w:rsid w:val="00F37B65"/>
    <w:rsid w:val="00F43763"/>
    <w:rsid w:val="00F53F54"/>
    <w:rsid w:val="00F642CB"/>
    <w:rsid w:val="00F66673"/>
    <w:rsid w:val="00F679F9"/>
    <w:rsid w:val="00F822A0"/>
    <w:rsid w:val="00F92A25"/>
    <w:rsid w:val="00F97831"/>
    <w:rsid w:val="00FC27F8"/>
    <w:rsid w:val="00FD43BC"/>
    <w:rsid w:val="00FE004B"/>
    <w:rsid w:val="00FE2303"/>
    <w:rsid w:val="00FF58D1"/>
    <w:rsid w:val="00FF5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cff"/>
    </o:shapedefaults>
    <o:shapelayout v:ext="edit">
      <o:idmap v:ext="edit" data="1"/>
    </o:shapelayout>
  </w:shapeDefaults>
  <w:decimalSymbol w:val=","/>
  <w:listSeparator w:val=";"/>
  <w14:docId w14:val="46B5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CCA"/>
    <w:pPr>
      <w:spacing w:before="60"/>
      <w:jc w:val="both"/>
    </w:pPr>
    <w:rPr>
      <w:sz w:val="24"/>
      <w:szCs w:val="24"/>
    </w:rPr>
  </w:style>
  <w:style w:type="paragraph" w:styleId="Nadpis1">
    <w:name w:val="heading 1"/>
    <w:basedOn w:val="Normln"/>
    <w:next w:val="Normln"/>
    <w:qFormat/>
    <w:rsid w:val="00613E07"/>
    <w:pPr>
      <w:keepNext/>
      <w:numPr>
        <w:numId w:val="9"/>
      </w:numPr>
      <w:tabs>
        <w:tab w:val="clear" w:pos="1853"/>
        <w:tab w:val="left" w:pos="567"/>
      </w:tabs>
      <w:spacing w:before="180" w:after="60"/>
      <w:ind w:left="567" w:hanging="567"/>
      <w:outlineLvl w:val="0"/>
    </w:pPr>
    <w:rPr>
      <w:b/>
      <w:bCs/>
      <w:smallCaps/>
      <w:color w:val="000080"/>
    </w:rPr>
  </w:style>
  <w:style w:type="paragraph" w:styleId="Nadpis2">
    <w:name w:val="heading 2"/>
    <w:basedOn w:val="Normln"/>
    <w:next w:val="Normln"/>
    <w:qFormat/>
    <w:rsid w:val="00297607"/>
    <w:pPr>
      <w:keepNext/>
      <w:numPr>
        <w:ilvl w:val="1"/>
        <w:numId w:val="9"/>
      </w:numPr>
      <w:tabs>
        <w:tab w:val="clear" w:pos="2137"/>
        <w:tab w:val="left" w:pos="709"/>
      </w:tabs>
      <w:spacing w:before="120" w:after="60"/>
      <w:ind w:left="0" w:firstLine="0"/>
      <w:outlineLvl w:val="1"/>
    </w:pPr>
    <w:rPr>
      <w:rFonts w:cs="Arial"/>
      <w:b/>
      <w:bCs/>
      <w:iCs/>
      <w:color w:val="000080"/>
      <w:szCs w:val="28"/>
    </w:rPr>
  </w:style>
  <w:style w:type="paragraph" w:styleId="Nadpis3">
    <w:name w:val="heading 3"/>
    <w:basedOn w:val="Normln"/>
    <w:next w:val="Normln"/>
    <w:qFormat/>
    <w:rsid w:val="00F04CCA"/>
    <w:pPr>
      <w:keepNext/>
      <w:numPr>
        <w:ilvl w:val="2"/>
        <w:numId w:val="3"/>
      </w:numPr>
      <w:tabs>
        <w:tab w:val="left" w:pos="709"/>
      </w:tabs>
      <w:spacing w:before="120" w:after="60"/>
      <w:outlineLvl w:val="2"/>
    </w:pPr>
    <w:rPr>
      <w:b/>
      <w:bCs/>
      <w:i/>
      <w:color w:val="000080"/>
    </w:rPr>
  </w:style>
  <w:style w:type="paragraph" w:styleId="Nadpis4">
    <w:name w:val="heading 4"/>
    <w:basedOn w:val="Normln"/>
    <w:next w:val="Normln"/>
    <w:qFormat/>
    <w:rsid w:val="00F04CCA"/>
    <w:pPr>
      <w:keepNext/>
      <w:numPr>
        <w:ilvl w:val="3"/>
        <w:numId w:val="9"/>
      </w:numPr>
      <w:spacing w:after="120"/>
      <w:jc w:val="center"/>
      <w:outlineLvl w:val="3"/>
    </w:pPr>
    <w:rPr>
      <w:b/>
    </w:rPr>
  </w:style>
  <w:style w:type="paragraph" w:styleId="Nadpis5">
    <w:name w:val="heading 5"/>
    <w:basedOn w:val="Normln"/>
    <w:next w:val="Normln"/>
    <w:qFormat/>
    <w:rsid w:val="00F04CCA"/>
    <w:pPr>
      <w:tabs>
        <w:tab w:val="num" w:pos="2436"/>
      </w:tabs>
      <w:spacing w:before="240" w:after="60"/>
      <w:ind w:left="2436" w:hanging="1008"/>
      <w:outlineLvl w:val="4"/>
    </w:pPr>
    <w:rPr>
      <w:b/>
      <w:bCs/>
      <w:i/>
      <w:iCs/>
      <w:sz w:val="26"/>
      <w:szCs w:val="26"/>
    </w:rPr>
  </w:style>
  <w:style w:type="paragraph" w:styleId="Nadpis6">
    <w:name w:val="heading 6"/>
    <w:basedOn w:val="Normln"/>
    <w:next w:val="Normln"/>
    <w:qFormat/>
    <w:rsid w:val="00F04CCA"/>
    <w:pPr>
      <w:tabs>
        <w:tab w:val="num" w:pos="2580"/>
      </w:tabs>
      <w:spacing w:before="240" w:after="60"/>
      <w:ind w:left="2580" w:hanging="1152"/>
      <w:outlineLvl w:val="5"/>
    </w:pPr>
    <w:rPr>
      <w:b/>
      <w:bCs/>
      <w:sz w:val="22"/>
      <w:szCs w:val="22"/>
    </w:rPr>
  </w:style>
  <w:style w:type="paragraph" w:styleId="Nadpis7">
    <w:name w:val="heading 7"/>
    <w:basedOn w:val="Normln"/>
    <w:next w:val="Normln"/>
    <w:qFormat/>
    <w:rsid w:val="00F04CCA"/>
    <w:pPr>
      <w:tabs>
        <w:tab w:val="num" w:pos="2724"/>
      </w:tabs>
      <w:spacing w:before="240" w:after="60"/>
      <w:ind w:left="2724" w:hanging="1296"/>
      <w:outlineLvl w:val="6"/>
    </w:pPr>
  </w:style>
  <w:style w:type="paragraph" w:styleId="Nadpis8">
    <w:name w:val="heading 8"/>
    <w:basedOn w:val="Normln"/>
    <w:next w:val="Normln"/>
    <w:qFormat/>
    <w:rsid w:val="00F04CCA"/>
    <w:pPr>
      <w:tabs>
        <w:tab w:val="num" w:pos="2868"/>
      </w:tabs>
      <w:spacing w:before="240" w:after="60"/>
      <w:ind w:left="2868" w:hanging="1440"/>
      <w:outlineLvl w:val="7"/>
    </w:pPr>
    <w:rPr>
      <w:i/>
      <w:iCs/>
    </w:rPr>
  </w:style>
  <w:style w:type="paragraph" w:styleId="Nadpis9">
    <w:name w:val="heading 9"/>
    <w:basedOn w:val="Normln"/>
    <w:next w:val="Normln"/>
    <w:qFormat/>
    <w:rsid w:val="00F04CCA"/>
    <w:pPr>
      <w:tabs>
        <w:tab w:val="num" w:pos="3012"/>
      </w:tabs>
      <w:spacing w:before="240" w:after="60"/>
      <w:ind w:left="3012"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04CCA"/>
    <w:pPr>
      <w:spacing w:after="120"/>
      <w:jc w:val="center"/>
    </w:pPr>
    <w:rPr>
      <w:b/>
    </w:rPr>
  </w:style>
  <w:style w:type="paragraph" w:styleId="Zhlav">
    <w:name w:val="header"/>
    <w:basedOn w:val="Normln"/>
    <w:rsid w:val="00F04CCA"/>
    <w:pPr>
      <w:tabs>
        <w:tab w:val="center" w:pos="4536"/>
        <w:tab w:val="right" w:pos="9072"/>
      </w:tabs>
    </w:pPr>
  </w:style>
  <w:style w:type="paragraph" w:styleId="Podtitul">
    <w:name w:val="Subtitle"/>
    <w:basedOn w:val="Normln"/>
    <w:qFormat/>
    <w:rsid w:val="00F04CCA"/>
    <w:pPr>
      <w:jc w:val="center"/>
    </w:pPr>
    <w:rPr>
      <w:b/>
      <w:sz w:val="20"/>
    </w:rPr>
  </w:style>
  <w:style w:type="character" w:styleId="Odkaznakoment">
    <w:name w:val="annotation reference"/>
    <w:semiHidden/>
    <w:rsid w:val="00F04CCA"/>
    <w:rPr>
      <w:sz w:val="16"/>
      <w:szCs w:val="16"/>
    </w:rPr>
  </w:style>
  <w:style w:type="paragraph" w:styleId="Textkomente">
    <w:name w:val="annotation text"/>
    <w:basedOn w:val="Normln"/>
    <w:semiHidden/>
    <w:rsid w:val="00F04CCA"/>
    <w:rPr>
      <w:sz w:val="20"/>
      <w:szCs w:val="20"/>
    </w:rPr>
  </w:style>
  <w:style w:type="paragraph" w:styleId="Pedmtkomente">
    <w:name w:val="annotation subject"/>
    <w:basedOn w:val="Textkomente"/>
    <w:next w:val="Textkomente"/>
    <w:semiHidden/>
    <w:rsid w:val="00F04CCA"/>
    <w:rPr>
      <w:b/>
      <w:bCs/>
    </w:rPr>
  </w:style>
  <w:style w:type="paragraph" w:styleId="Textbubliny">
    <w:name w:val="Balloon Text"/>
    <w:basedOn w:val="Normln"/>
    <w:semiHidden/>
    <w:rsid w:val="00F04CCA"/>
    <w:rPr>
      <w:rFonts w:ascii="Tahoma" w:hAnsi="Tahoma" w:cs="Tahoma"/>
      <w:sz w:val="16"/>
      <w:szCs w:val="16"/>
    </w:rPr>
  </w:style>
  <w:style w:type="paragraph" w:customStyle="1" w:styleId="Rozvrendokumentu1">
    <w:name w:val="Rozvržení dokumentu1"/>
    <w:basedOn w:val="Normln"/>
    <w:semiHidden/>
    <w:rsid w:val="00F04CCA"/>
    <w:pPr>
      <w:shd w:val="clear" w:color="auto" w:fill="000080"/>
    </w:pPr>
    <w:rPr>
      <w:rFonts w:ascii="Tahoma" w:hAnsi="Tahoma" w:cs="Tahoma"/>
      <w:sz w:val="20"/>
      <w:szCs w:val="20"/>
    </w:rPr>
  </w:style>
  <w:style w:type="paragraph" w:styleId="Zpat">
    <w:name w:val="footer"/>
    <w:basedOn w:val="Normln"/>
    <w:rsid w:val="00F04CCA"/>
    <w:pPr>
      <w:tabs>
        <w:tab w:val="center" w:pos="4536"/>
        <w:tab w:val="right" w:pos="9072"/>
      </w:tabs>
    </w:pPr>
  </w:style>
  <w:style w:type="paragraph" w:styleId="Zkladntextodsazen">
    <w:name w:val="Body Text Indent"/>
    <w:basedOn w:val="Normln"/>
    <w:rsid w:val="00F04CCA"/>
    <w:pPr>
      <w:tabs>
        <w:tab w:val="left" w:pos="567"/>
      </w:tabs>
      <w:ind w:left="567" w:hanging="283"/>
    </w:pPr>
  </w:style>
  <w:style w:type="paragraph" w:styleId="Revize">
    <w:name w:val="Revision"/>
    <w:hidden/>
    <w:semiHidden/>
    <w:rsid w:val="00F04CCA"/>
    <w:rPr>
      <w:sz w:val="24"/>
      <w:szCs w:val="24"/>
    </w:rPr>
  </w:style>
  <w:style w:type="paragraph" w:customStyle="1" w:styleId="zhlavnormy2">
    <w:name w:val="záhlaví normy 2"/>
    <w:basedOn w:val="Normln"/>
    <w:rsid w:val="00F04CCA"/>
    <w:pPr>
      <w:tabs>
        <w:tab w:val="left" w:pos="1418"/>
        <w:tab w:val="left" w:pos="6804"/>
        <w:tab w:val="right" w:pos="9072"/>
      </w:tabs>
      <w:spacing w:before="180" w:after="120"/>
    </w:pPr>
    <w:rPr>
      <w:i/>
      <w:sz w:val="22"/>
    </w:rPr>
  </w:style>
  <w:style w:type="paragraph" w:customStyle="1" w:styleId="zklavnormy1">
    <w:name w:val="záklaví normy 1"/>
    <w:basedOn w:val="Normln"/>
    <w:rsid w:val="00F04CCA"/>
    <w:pPr>
      <w:tabs>
        <w:tab w:val="left" w:pos="3119"/>
      </w:tabs>
      <w:spacing w:before="180"/>
      <w:ind w:left="3119" w:hanging="3119"/>
    </w:pPr>
    <w:rPr>
      <w:i/>
      <w:sz w:val="22"/>
    </w:rPr>
  </w:style>
  <w:style w:type="paragraph" w:customStyle="1" w:styleId="kategorie">
    <w:name w:val="kategorie"/>
    <w:basedOn w:val="Normln"/>
    <w:rsid w:val="00F04CCA"/>
    <w:pPr>
      <w:spacing w:after="60"/>
      <w:jc w:val="left"/>
    </w:pPr>
    <w:rPr>
      <w:color w:val="333399"/>
      <w:sz w:val="20"/>
      <w:szCs w:val="20"/>
    </w:rPr>
  </w:style>
  <w:style w:type="paragraph" w:styleId="Zkladntextodsazen2">
    <w:name w:val="Body Text Indent 2"/>
    <w:basedOn w:val="Normln"/>
    <w:rsid w:val="00F04CCA"/>
    <w:pPr>
      <w:tabs>
        <w:tab w:val="left" w:pos="567"/>
      </w:tabs>
      <w:ind w:left="567"/>
    </w:pPr>
  </w:style>
  <w:style w:type="character" w:styleId="Hypertextovodkaz">
    <w:name w:val="Hyperlink"/>
    <w:rsid w:val="00662DB6"/>
    <w:rPr>
      <w:color w:val="0000FF"/>
      <w:u w:val="single"/>
    </w:rPr>
  </w:style>
  <w:style w:type="paragraph" w:customStyle="1" w:styleId="Nzevnormy">
    <w:name w:val="Název normy"/>
    <w:basedOn w:val="Normln"/>
    <w:next w:val="Normln"/>
    <w:rsid w:val="008700C6"/>
    <w:pPr>
      <w:spacing w:before="240" w:after="120"/>
      <w:jc w:val="center"/>
    </w:pPr>
    <w:rPr>
      <w:b/>
      <w:bCs/>
      <w:smallCaps/>
      <w:color w:val="000080"/>
      <w:sz w:val="30"/>
      <w:szCs w:val="20"/>
    </w:rPr>
  </w:style>
  <w:style w:type="paragraph" w:customStyle="1" w:styleId="Identifikacenormy">
    <w:name w:val="Identifikace normy"/>
    <w:basedOn w:val="Normln"/>
    <w:next w:val="Normln"/>
    <w:rsid w:val="008700C6"/>
    <w:pPr>
      <w:spacing w:before="480"/>
      <w:jc w:val="center"/>
    </w:pPr>
    <w:rPr>
      <w:b/>
      <w:bCs/>
      <w:caps/>
      <w:color w:val="00008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CCA"/>
    <w:pPr>
      <w:spacing w:before="60"/>
      <w:jc w:val="both"/>
    </w:pPr>
    <w:rPr>
      <w:sz w:val="24"/>
      <w:szCs w:val="24"/>
    </w:rPr>
  </w:style>
  <w:style w:type="paragraph" w:styleId="Nadpis1">
    <w:name w:val="heading 1"/>
    <w:basedOn w:val="Normln"/>
    <w:next w:val="Normln"/>
    <w:qFormat/>
    <w:rsid w:val="00613E07"/>
    <w:pPr>
      <w:keepNext/>
      <w:numPr>
        <w:numId w:val="9"/>
      </w:numPr>
      <w:tabs>
        <w:tab w:val="clear" w:pos="1853"/>
        <w:tab w:val="left" w:pos="567"/>
      </w:tabs>
      <w:spacing w:before="180" w:after="60"/>
      <w:ind w:left="567" w:hanging="567"/>
      <w:outlineLvl w:val="0"/>
    </w:pPr>
    <w:rPr>
      <w:b/>
      <w:bCs/>
      <w:smallCaps/>
      <w:color w:val="000080"/>
    </w:rPr>
  </w:style>
  <w:style w:type="paragraph" w:styleId="Nadpis2">
    <w:name w:val="heading 2"/>
    <w:basedOn w:val="Normln"/>
    <w:next w:val="Normln"/>
    <w:qFormat/>
    <w:rsid w:val="00297607"/>
    <w:pPr>
      <w:keepNext/>
      <w:numPr>
        <w:ilvl w:val="1"/>
        <w:numId w:val="9"/>
      </w:numPr>
      <w:tabs>
        <w:tab w:val="clear" w:pos="2137"/>
        <w:tab w:val="left" w:pos="709"/>
      </w:tabs>
      <w:spacing w:before="120" w:after="60"/>
      <w:ind w:left="0" w:firstLine="0"/>
      <w:outlineLvl w:val="1"/>
    </w:pPr>
    <w:rPr>
      <w:rFonts w:cs="Arial"/>
      <w:b/>
      <w:bCs/>
      <w:iCs/>
      <w:color w:val="000080"/>
      <w:szCs w:val="28"/>
    </w:rPr>
  </w:style>
  <w:style w:type="paragraph" w:styleId="Nadpis3">
    <w:name w:val="heading 3"/>
    <w:basedOn w:val="Normln"/>
    <w:next w:val="Normln"/>
    <w:qFormat/>
    <w:rsid w:val="00F04CCA"/>
    <w:pPr>
      <w:keepNext/>
      <w:numPr>
        <w:ilvl w:val="2"/>
        <w:numId w:val="3"/>
      </w:numPr>
      <w:tabs>
        <w:tab w:val="left" w:pos="709"/>
      </w:tabs>
      <w:spacing w:before="120" w:after="60"/>
      <w:outlineLvl w:val="2"/>
    </w:pPr>
    <w:rPr>
      <w:b/>
      <w:bCs/>
      <w:i/>
      <w:color w:val="000080"/>
    </w:rPr>
  </w:style>
  <w:style w:type="paragraph" w:styleId="Nadpis4">
    <w:name w:val="heading 4"/>
    <w:basedOn w:val="Normln"/>
    <w:next w:val="Normln"/>
    <w:qFormat/>
    <w:rsid w:val="00F04CCA"/>
    <w:pPr>
      <w:keepNext/>
      <w:numPr>
        <w:ilvl w:val="3"/>
        <w:numId w:val="9"/>
      </w:numPr>
      <w:spacing w:after="120"/>
      <w:jc w:val="center"/>
      <w:outlineLvl w:val="3"/>
    </w:pPr>
    <w:rPr>
      <w:b/>
    </w:rPr>
  </w:style>
  <w:style w:type="paragraph" w:styleId="Nadpis5">
    <w:name w:val="heading 5"/>
    <w:basedOn w:val="Normln"/>
    <w:next w:val="Normln"/>
    <w:qFormat/>
    <w:rsid w:val="00F04CCA"/>
    <w:pPr>
      <w:tabs>
        <w:tab w:val="num" w:pos="2436"/>
      </w:tabs>
      <w:spacing w:before="240" w:after="60"/>
      <w:ind w:left="2436" w:hanging="1008"/>
      <w:outlineLvl w:val="4"/>
    </w:pPr>
    <w:rPr>
      <w:b/>
      <w:bCs/>
      <w:i/>
      <w:iCs/>
      <w:sz w:val="26"/>
      <w:szCs w:val="26"/>
    </w:rPr>
  </w:style>
  <w:style w:type="paragraph" w:styleId="Nadpis6">
    <w:name w:val="heading 6"/>
    <w:basedOn w:val="Normln"/>
    <w:next w:val="Normln"/>
    <w:qFormat/>
    <w:rsid w:val="00F04CCA"/>
    <w:pPr>
      <w:tabs>
        <w:tab w:val="num" w:pos="2580"/>
      </w:tabs>
      <w:spacing w:before="240" w:after="60"/>
      <w:ind w:left="2580" w:hanging="1152"/>
      <w:outlineLvl w:val="5"/>
    </w:pPr>
    <w:rPr>
      <w:b/>
      <w:bCs/>
      <w:sz w:val="22"/>
      <w:szCs w:val="22"/>
    </w:rPr>
  </w:style>
  <w:style w:type="paragraph" w:styleId="Nadpis7">
    <w:name w:val="heading 7"/>
    <w:basedOn w:val="Normln"/>
    <w:next w:val="Normln"/>
    <w:qFormat/>
    <w:rsid w:val="00F04CCA"/>
    <w:pPr>
      <w:tabs>
        <w:tab w:val="num" w:pos="2724"/>
      </w:tabs>
      <w:spacing w:before="240" w:after="60"/>
      <w:ind w:left="2724" w:hanging="1296"/>
      <w:outlineLvl w:val="6"/>
    </w:pPr>
  </w:style>
  <w:style w:type="paragraph" w:styleId="Nadpis8">
    <w:name w:val="heading 8"/>
    <w:basedOn w:val="Normln"/>
    <w:next w:val="Normln"/>
    <w:qFormat/>
    <w:rsid w:val="00F04CCA"/>
    <w:pPr>
      <w:tabs>
        <w:tab w:val="num" w:pos="2868"/>
      </w:tabs>
      <w:spacing w:before="240" w:after="60"/>
      <w:ind w:left="2868" w:hanging="1440"/>
      <w:outlineLvl w:val="7"/>
    </w:pPr>
    <w:rPr>
      <w:i/>
      <w:iCs/>
    </w:rPr>
  </w:style>
  <w:style w:type="paragraph" w:styleId="Nadpis9">
    <w:name w:val="heading 9"/>
    <w:basedOn w:val="Normln"/>
    <w:next w:val="Normln"/>
    <w:qFormat/>
    <w:rsid w:val="00F04CCA"/>
    <w:pPr>
      <w:tabs>
        <w:tab w:val="num" w:pos="3012"/>
      </w:tabs>
      <w:spacing w:before="240" w:after="60"/>
      <w:ind w:left="3012"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04CCA"/>
    <w:pPr>
      <w:spacing w:after="120"/>
      <w:jc w:val="center"/>
    </w:pPr>
    <w:rPr>
      <w:b/>
    </w:rPr>
  </w:style>
  <w:style w:type="paragraph" w:styleId="Zhlav">
    <w:name w:val="header"/>
    <w:basedOn w:val="Normln"/>
    <w:rsid w:val="00F04CCA"/>
    <w:pPr>
      <w:tabs>
        <w:tab w:val="center" w:pos="4536"/>
        <w:tab w:val="right" w:pos="9072"/>
      </w:tabs>
    </w:pPr>
  </w:style>
  <w:style w:type="paragraph" w:styleId="Podtitul">
    <w:name w:val="Subtitle"/>
    <w:basedOn w:val="Normln"/>
    <w:qFormat/>
    <w:rsid w:val="00F04CCA"/>
    <w:pPr>
      <w:jc w:val="center"/>
    </w:pPr>
    <w:rPr>
      <w:b/>
      <w:sz w:val="20"/>
    </w:rPr>
  </w:style>
  <w:style w:type="character" w:styleId="Odkaznakoment">
    <w:name w:val="annotation reference"/>
    <w:semiHidden/>
    <w:rsid w:val="00F04CCA"/>
    <w:rPr>
      <w:sz w:val="16"/>
      <w:szCs w:val="16"/>
    </w:rPr>
  </w:style>
  <w:style w:type="paragraph" w:styleId="Textkomente">
    <w:name w:val="annotation text"/>
    <w:basedOn w:val="Normln"/>
    <w:semiHidden/>
    <w:rsid w:val="00F04CCA"/>
    <w:rPr>
      <w:sz w:val="20"/>
      <w:szCs w:val="20"/>
    </w:rPr>
  </w:style>
  <w:style w:type="paragraph" w:styleId="Pedmtkomente">
    <w:name w:val="annotation subject"/>
    <w:basedOn w:val="Textkomente"/>
    <w:next w:val="Textkomente"/>
    <w:semiHidden/>
    <w:rsid w:val="00F04CCA"/>
    <w:rPr>
      <w:b/>
      <w:bCs/>
    </w:rPr>
  </w:style>
  <w:style w:type="paragraph" w:styleId="Textbubliny">
    <w:name w:val="Balloon Text"/>
    <w:basedOn w:val="Normln"/>
    <w:semiHidden/>
    <w:rsid w:val="00F04CCA"/>
    <w:rPr>
      <w:rFonts w:ascii="Tahoma" w:hAnsi="Tahoma" w:cs="Tahoma"/>
      <w:sz w:val="16"/>
      <w:szCs w:val="16"/>
    </w:rPr>
  </w:style>
  <w:style w:type="paragraph" w:customStyle="1" w:styleId="Rozvrendokumentu1">
    <w:name w:val="Rozvržení dokumentu1"/>
    <w:basedOn w:val="Normln"/>
    <w:semiHidden/>
    <w:rsid w:val="00F04CCA"/>
    <w:pPr>
      <w:shd w:val="clear" w:color="auto" w:fill="000080"/>
    </w:pPr>
    <w:rPr>
      <w:rFonts w:ascii="Tahoma" w:hAnsi="Tahoma" w:cs="Tahoma"/>
      <w:sz w:val="20"/>
      <w:szCs w:val="20"/>
    </w:rPr>
  </w:style>
  <w:style w:type="paragraph" w:styleId="Zpat">
    <w:name w:val="footer"/>
    <w:basedOn w:val="Normln"/>
    <w:rsid w:val="00F04CCA"/>
    <w:pPr>
      <w:tabs>
        <w:tab w:val="center" w:pos="4536"/>
        <w:tab w:val="right" w:pos="9072"/>
      </w:tabs>
    </w:pPr>
  </w:style>
  <w:style w:type="paragraph" w:styleId="Zkladntextodsazen">
    <w:name w:val="Body Text Indent"/>
    <w:basedOn w:val="Normln"/>
    <w:rsid w:val="00F04CCA"/>
    <w:pPr>
      <w:tabs>
        <w:tab w:val="left" w:pos="567"/>
      </w:tabs>
      <w:ind w:left="567" w:hanging="283"/>
    </w:pPr>
  </w:style>
  <w:style w:type="paragraph" w:styleId="Revize">
    <w:name w:val="Revision"/>
    <w:hidden/>
    <w:semiHidden/>
    <w:rsid w:val="00F04CCA"/>
    <w:rPr>
      <w:sz w:val="24"/>
      <w:szCs w:val="24"/>
    </w:rPr>
  </w:style>
  <w:style w:type="paragraph" w:customStyle="1" w:styleId="zhlavnormy2">
    <w:name w:val="záhlaví normy 2"/>
    <w:basedOn w:val="Normln"/>
    <w:rsid w:val="00F04CCA"/>
    <w:pPr>
      <w:tabs>
        <w:tab w:val="left" w:pos="1418"/>
        <w:tab w:val="left" w:pos="6804"/>
        <w:tab w:val="right" w:pos="9072"/>
      </w:tabs>
      <w:spacing w:before="180" w:after="120"/>
    </w:pPr>
    <w:rPr>
      <w:i/>
      <w:sz w:val="22"/>
    </w:rPr>
  </w:style>
  <w:style w:type="paragraph" w:customStyle="1" w:styleId="zklavnormy1">
    <w:name w:val="záklaví normy 1"/>
    <w:basedOn w:val="Normln"/>
    <w:rsid w:val="00F04CCA"/>
    <w:pPr>
      <w:tabs>
        <w:tab w:val="left" w:pos="3119"/>
      </w:tabs>
      <w:spacing w:before="180"/>
      <w:ind w:left="3119" w:hanging="3119"/>
    </w:pPr>
    <w:rPr>
      <w:i/>
      <w:sz w:val="22"/>
    </w:rPr>
  </w:style>
  <w:style w:type="paragraph" w:customStyle="1" w:styleId="kategorie">
    <w:name w:val="kategorie"/>
    <w:basedOn w:val="Normln"/>
    <w:rsid w:val="00F04CCA"/>
    <w:pPr>
      <w:spacing w:after="60"/>
      <w:jc w:val="left"/>
    </w:pPr>
    <w:rPr>
      <w:color w:val="333399"/>
      <w:sz w:val="20"/>
      <w:szCs w:val="20"/>
    </w:rPr>
  </w:style>
  <w:style w:type="paragraph" w:styleId="Zkladntextodsazen2">
    <w:name w:val="Body Text Indent 2"/>
    <w:basedOn w:val="Normln"/>
    <w:rsid w:val="00F04CCA"/>
    <w:pPr>
      <w:tabs>
        <w:tab w:val="left" w:pos="567"/>
      </w:tabs>
      <w:ind w:left="567"/>
    </w:pPr>
  </w:style>
  <w:style w:type="character" w:styleId="Hypertextovodkaz">
    <w:name w:val="Hyperlink"/>
    <w:rsid w:val="00662DB6"/>
    <w:rPr>
      <w:color w:val="0000FF"/>
      <w:u w:val="single"/>
    </w:rPr>
  </w:style>
  <w:style w:type="paragraph" w:customStyle="1" w:styleId="Nzevnormy">
    <w:name w:val="Název normy"/>
    <w:basedOn w:val="Normln"/>
    <w:next w:val="Normln"/>
    <w:rsid w:val="008700C6"/>
    <w:pPr>
      <w:spacing w:before="240" w:after="120"/>
      <w:jc w:val="center"/>
    </w:pPr>
    <w:rPr>
      <w:b/>
      <w:bCs/>
      <w:smallCaps/>
      <w:color w:val="000080"/>
      <w:sz w:val="30"/>
      <w:szCs w:val="20"/>
    </w:rPr>
  </w:style>
  <w:style w:type="paragraph" w:customStyle="1" w:styleId="Identifikacenormy">
    <w:name w:val="Identifikace normy"/>
    <w:basedOn w:val="Normln"/>
    <w:next w:val="Normln"/>
    <w:rsid w:val="008700C6"/>
    <w:pPr>
      <w:spacing w:before="480"/>
      <w:jc w:val="center"/>
    </w:pPr>
    <w:rPr>
      <w:b/>
      <w:bCs/>
      <w:caps/>
      <w:color w:val="00008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ce.vutbr.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9FA3-9122-4D54-A7B3-2DCA0FF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3771</Words>
  <Characters>22132</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Přijímací řízení na Fakultu stavební VUT pro akademický rok 2018–19 do BSP Architektura pozemních staveb</vt:lpstr>
    </vt:vector>
  </TitlesOfParts>
  <Company>Vysoké učení technické v Brně</Company>
  <LinksUpToDate>false</LinksUpToDate>
  <CharactersWithSpaces>25852</CharactersWithSpaces>
  <SharedDoc>false</SharedDoc>
  <HLinks>
    <vt:vector size="12" baseType="variant">
      <vt:variant>
        <vt:i4>7077923</vt:i4>
      </vt:variant>
      <vt:variant>
        <vt:i4>9</vt:i4>
      </vt:variant>
      <vt:variant>
        <vt:i4>0</vt:i4>
      </vt:variant>
      <vt:variant>
        <vt:i4>5</vt:i4>
      </vt:variant>
      <vt:variant>
        <vt:lpwstr>http://www.fce.vutbr.cz/prijimacky/P_BSP_aktuality.asp</vt:lpwstr>
      </vt:variant>
      <vt:variant>
        <vt:lpwstr/>
      </vt:variant>
      <vt:variant>
        <vt:i4>1310814</vt:i4>
      </vt:variant>
      <vt:variant>
        <vt:i4>0</vt:i4>
      </vt:variant>
      <vt:variant>
        <vt:i4>0</vt:i4>
      </vt:variant>
      <vt:variant>
        <vt:i4>5</vt:i4>
      </vt:variant>
      <vt:variant>
        <vt:lpwstr>http://www.fce.vutbr.cz/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Přijímací řízení na Fakultu stavební VUT pro akademický rok 2018–19 do BSP Architektura pozemních staveb</dc:title>
  <dc:creator>jandora.j</dc:creator>
  <cp:lastModifiedBy>Klímová Jana</cp:lastModifiedBy>
  <cp:revision>2</cp:revision>
  <cp:lastPrinted>2017-08-18T09:24:00Z</cp:lastPrinted>
  <dcterms:created xsi:type="dcterms:W3CDTF">2017-08-18T11:49:00Z</dcterms:created>
  <dcterms:modified xsi:type="dcterms:W3CDTF">2017-08-18T11:49:00Z</dcterms:modified>
  <cp:category>Vnitřní norma</cp:category>
</cp:coreProperties>
</file>